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CB0" w:rsidRPr="00D35CB0" w:rsidRDefault="00D35CB0" w:rsidP="00D35CB0">
      <w:pPr>
        <w:bidi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  <w:r w:rsidRPr="00D35CB0">
        <w:rPr>
          <w:rFonts w:ascii="Verdana" w:eastAsia="Times New Roman" w:hAnsi="Verdana" w:cs="DecoType Naskh" w:hint="cs"/>
          <w:shadow/>
          <w:sz w:val="52"/>
          <w:szCs w:val="52"/>
          <w:rtl/>
          <w:lang w:bidi="ar-OM"/>
        </w:rPr>
        <w:t>الرد على السيابي</w:t>
      </w:r>
      <w:r w:rsidRPr="00D35CB0">
        <w:rPr>
          <w:rFonts w:ascii="Verdana" w:eastAsia="Times New Roman" w:hAnsi="Verdana" w:cs="DecoType Naskh"/>
          <w:shadow/>
          <w:sz w:val="52"/>
          <w:szCs w:val="52"/>
          <w:lang w:bidi="ar-OM"/>
        </w:rPr>
        <w:t xml:space="preserve"> </w:t>
      </w:r>
      <w:r w:rsidRPr="00D35CB0">
        <w:rPr>
          <w:rFonts w:ascii="Verdana" w:eastAsia="Times New Roman" w:hAnsi="Verdana" w:cs="DecoType Naskh" w:hint="cs"/>
          <w:shadow/>
          <w:sz w:val="52"/>
          <w:szCs w:val="52"/>
          <w:rtl/>
          <w:lang w:bidi="ar-OM"/>
        </w:rPr>
        <w:t>الإباضي</w:t>
      </w:r>
    </w:p>
    <w:p w:rsidR="00D35CB0" w:rsidRPr="00D35CB0" w:rsidRDefault="00D35CB0" w:rsidP="00D35CB0">
      <w:pPr>
        <w:bidi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rtl/>
        </w:rPr>
      </w:pPr>
      <w:r w:rsidRPr="00D35CB0">
        <w:rPr>
          <w:rFonts w:ascii="Verdana" w:eastAsia="Times New Roman" w:hAnsi="Verdana" w:cs="DecoType Naskh" w:hint="cs"/>
          <w:shadow/>
          <w:sz w:val="52"/>
          <w:szCs w:val="52"/>
          <w:rtl/>
          <w:lang w:bidi="ar-OM"/>
        </w:rPr>
        <w:t>للشيخ صالح بن فوزان الفوزان-حفظه الله -</w:t>
      </w:r>
    </w:p>
    <w:p w:rsidR="00D35CB0" w:rsidRPr="00D35CB0" w:rsidRDefault="00D35CB0" w:rsidP="00D35CB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rtl/>
        </w:rPr>
      </w:pPr>
      <w:r w:rsidRPr="00D35CB0">
        <w:rPr>
          <w:rFonts w:ascii="Times New Roman" w:eastAsia="Times New Roman" w:hAnsi="Times New Roman" w:cs="DecoType Naskh" w:hint="cs"/>
          <w:color w:val="FF0000"/>
          <w:sz w:val="52"/>
          <w:szCs w:val="52"/>
          <w:rtl/>
        </w:rPr>
        <w:t>الرد على السيابي في</w:t>
      </w:r>
      <w:r w:rsidRPr="00D35CB0">
        <w:rPr>
          <w:rFonts w:ascii="Times New Roman" w:eastAsia="Times New Roman" w:hAnsi="Times New Roman" w:cs="DecoType Naskh" w:hint="cs"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color w:val="FF0000"/>
          <w:sz w:val="52"/>
          <w:szCs w:val="52"/>
          <w:rtl/>
        </w:rPr>
        <w:t>تعقيبه على فتوى شيخنا الشيخ عبد العزيز بن عبد الله بن باز في حكم من نفى الرؤية</w:t>
      </w:r>
      <w:r w:rsidRPr="00D35CB0">
        <w:rPr>
          <w:rFonts w:ascii="Times New Roman" w:eastAsia="Times New Roman" w:hAnsi="Times New Roman" w:cs="DecoType Naskh" w:hint="cs"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color w:val="FF0000"/>
          <w:sz w:val="52"/>
          <w:szCs w:val="52"/>
          <w:rtl/>
        </w:rPr>
        <w:t>وقال بتخليد العصاة في النار وأن القرآن مخلوق</w:t>
      </w:r>
      <w:r w:rsidRPr="00D35CB0">
        <w:rPr>
          <w:rFonts w:ascii="Times New Roman" w:eastAsia="Times New Roman" w:hAnsi="Times New Roman" w:cs="DecoType Naskh"/>
          <w:color w:val="FF0000"/>
          <w:sz w:val="52"/>
          <w:szCs w:val="52"/>
        </w:rPr>
        <w:t xml:space="preserve">. </w:t>
      </w:r>
    </w:p>
    <w:p w:rsidR="00D35CB0" w:rsidRPr="00D35CB0" w:rsidRDefault="00D35CB0" w:rsidP="00D35CB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rtl/>
        </w:rPr>
      </w:pPr>
      <w:r w:rsidRPr="00D35CB0">
        <w:rPr>
          <w:rFonts w:ascii="Times New Roman" w:eastAsia="Times New Roman" w:hAnsi="Times New Roman" w:cs="DecoType Naskh"/>
          <w:color w:val="000000"/>
          <w:sz w:val="52"/>
          <w:szCs w:val="52"/>
        </w:rPr>
        <w:t xml:space="preserve">       </w:t>
      </w:r>
      <w:r w:rsidRPr="00D35CB0">
        <w:rPr>
          <w:rFonts w:ascii="Times New Roman" w:eastAsia="Times New Roman" w:hAnsi="Times New Roman" w:cs="DecoType Naskh"/>
          <w:color w:val="000000"/>
          <w:sz w:val="52"/>
          <w:szCs w:val="52"/>
        </w:rPr>
        <w:tab/>
      </w:r>
      <w:r w:rsidRPr="00D35CB0">
        <w:rPr>
          <w:rFonts w:ascii="Times New Roman" w:eastAsia="Times New Roman" w:hAnsi="Times New Roman" w:cs="DecoType Naskh"/>
          <w:color w:val="000000"/>
          <w:sz w:val="52"/>
          <w:szCs w:val="52"/>
        </w:rPr>
        <w:tab/>
      </w:r>
      <w:r w:rsidRPr="00D35CB0">
        <w:rPr>
          <w:rFonts w:ascii="Times New Roman" w:eastAsia="Times New Roman" w:hAnsi="Times New Roman" w:cs="DecoType Naskh"/>
          <w:color w:val="000000"/>
          <w:sz w:val="52"/>
          <w:szCs w:val="52"/>
        </w:rPr>
        <w:tab/>
      </w:r>
      <w:r w:rsidRPr="00D35CB0">
        <w:rPr>
          <w:rFonts w:ascii="Times New Roman" w:eastAsia="Times New Roman" w:hAnsi="Times New Roman" w:cs="DecoType Naskh"/>
          <w:color w:val="000000"/>
          <w:sz w:val="52"/>
          <w:szCs w:val="52"/>
        </w:rPr>
        <w:tab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  <w:lang w:bidi="ar-OM"/>
        </w:rPr>
        <w:t>بسم الله الرحمن الرحيم</w:t>
      </w:r>
      <w:r w:rsidRPr="00D35CB0">
        <w:rPr>
          <w:rFonts w:ascii="Times New Roman" w:eastAsia="Times New Roman" w:hAnsi="Times New Roman" w:cs="DecoType Naskh" w:hint="cs"/>
          <w:color w:val="000000"/>
          <w:sz w:val="52"/>
          <w:szCs w:val="52"/>
          <w:rtl/>
          <w:lang w:bidi="ar-OM"/>
        </w:rPr>
        <w:t xml:space="preserve"> </w:t>
      </w:r>
      <w:r w:rsidRPr="00D35CB0">
        <w:rPr>
          <w:rFonts w:ascii="Times New Roman" w:eastAsia="Times New Roman" w:hAnsi="Times New Roman" w:cs="DecoType Naskh"/>
          <w:color w:val="000000"/>
          <w:sz w:val="52"/>
          <w:szCs w:val="52"/>
        </w:rPr>
        <w:t xml:space="preserve">          </w:t>
      </w:r>
      <w:r w:rsidRPr="00D35CB0">
        <w:rPr>
          <w:rFonts w:ascii="Times New Roman" w:eastAsia="Times New Roman" w:hAnsi="Times New Roman" w:cs="DecoType Naskh"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الحمد لله معز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أطاعه واتقاه، وخاذل من خالف أمره وعصاه‏.‏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والصلاة والسلام على عبده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ورسوله نبينا محمد بن عبد الله، وعلى آله وأصحابه ومن سار على نهجه واقتفاه‏.‏</w:t>
      </w:r>
      <w:r w:rsidRPr="00D35CB0">
        <w:rPr>
          <w:rFonts w:ascii="Times New Roman" w:eastAsia="Times New Roman" w:hAnsi="Times New Roman" w:cs="DecoType Naskh" w:hint="cs"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وبعد‏:‏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  <w:rtl/>
        </w:rPr>
        <w:lastRenderedPageBreak/>
        <w:t>فقد اطلعت على نبذة كتبها أحمد بن سعود السيابي تحت</w:t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  <w:rtl/>
        </w:rPr>
        <w:t>عنوان‏:‏ ‏"‏الرد على فتوى الشيخ عبد العزيز بن باز في حكم الصلاة خلف من ينفي رؤية</w:t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  <w:rtl/>
        </w:rPr>
        <w:t>المؤمنين لربهم يوم القيامة في الجنة، ويخالف ما جاء في الكتاب والسنة من إثبات ذلك</w:t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  <w:rtl/>
        </w:rPr>
        <w:t>ووجوب الإيمان به‏"‏‏.‏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B0F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  <w:rtl/>
        </w:rPr>
        <w:t>وقد وجدت السيابي تحامل على شيخنا الشيخ ابن باز،</w:t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  <w:rtl/>
        </w:rPr>
        <w:t>وأقذع في رده بالسباب والكلمات النابية مما ليس هو من أسلوب العلماء، وإنما هو</w:t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  <w:rtl/>
        </w:rPr>
        <w:t>أسلوب المفلسين الذين لا يملكون دليلا ولا حجة صحيحة يؤيدون بها قولهم؛ فإنهم</w:t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  <w:rtl/>
        </w:rPr>
        <w:t>يلجئون إلى مثل هذا الأسلوب، لعله يعوض ما عندهم من عجز وإفلاس‏.‏</w:t>
      </w:r>
      <w:r w:rsidRPr="00D35CB0">
        <w:rPr>
          <w:rFonts w:ascii="Times New Roman" w:eastAsia="Times New Roman" w:hAnsi="Times New Roman" w:cs="DecoType Naskh" w:hint="cs"/>
          <w:b/>
          <w:bCs/>
          <w:color w:val="00B0F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FF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مضمون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فتوى الشيخ عبد العزيز وموقف السيابي منها والرد عليه‏:‏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إن الشيخ ابن باز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قد ذكر في هذه الفتوى ما دل عليه الكتاب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والسنة وما قاله الأئمة؛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u w:val="single"/>
          <w:rtl/>
        </w:rPr>
        <w:t xml:space="preserve"> كالإمام مالك 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u w:val="single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u w:val="single"/>
          <w:rtl/>
        </w:rPr>
        <w:t>والأوزاعي ، وسفيان بن عيينة ، والبخاري ، وعبد الله بن المبارك ، وإسحاق بن راهويه 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u w:val="single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u w:val="single"/>
          <w:rtl/>
        </w:rPr>
        <w:t>والإمام أحمد 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وما نقله شيخ الإسلام ابن تيمية عن جمهور السلف من تكفير من أنكر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رؤية المؤمنين لربهم يوم القيامة ووجوب قتله‏.‏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وقد بنى الشيخ عبد العزيز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بن باز على ذلك أنه لا يُصلَّى خلفه، وهو بناء وجيه، وقال‏:‏ إنه بحث في هذه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المسألة مع مفتي الإباضية الشيخ أحمد الخليلي، فاعترف أنه لا يؤمن برؤية الله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الآخرة، وأنه يعتقد أن القرآن مخلوق، وذكر أنه نصحه، فأصر على هذا الاعتقاد الذي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فيه الأئمة ما سبق بيانه‏.‏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وقد غضب كاتب هذه النبذة أحمد السيابي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هذه الفتوى ووصفها بأنها صادرة عن حقد مذهبي، وعصبية مظلمة،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وضمائر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متعفنة‍‍‍ !‏‏!‏‍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وهذه الألفاظ كما قلنا هي نموذج من بضاعة المفلسين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الحجج الصحيحة والأدلة المقنعة، وهي في الحقيقة تنطبق على من صدرت منه، حيث تعصب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لمذهبه الباطل، وأبى أن يتبع الكتاب والسنة، ويسير في موكب أهل العلم والإيمان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أئمة الدين، وأظهر ما يُكِّنُّ في صدره من الحقد الأسود والضغائن المرة‏.‏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دعوته إلى كتمان الحق عمن سأل عنه‏:‏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السيابي‏:‏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‏"‏ولعل القارئ ستأخذه الدهشة ويذهب به الاستغراب كل مذهب عندما يجد أن هذه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الفتوى موجهة إلى أحد الأشخاص الموجودين في الديار الأمريكية، ذلك البلد الذي يعتبر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فيه أبناء الإسلام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كالشعرة البيضاء في الثور الأسود، فهم بحاجة كبيرة إلى من يرشدهم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إلى الألفة والمحبة والتآخي؛ لتكوين وحدة إسلامية قادرة على الوقوف والصمود في وجه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قذائف الباطل الموجهة من جنبات منظمات اللوبي الصهيوني‏"‏ انتهى كلامه‏.‏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هكذا قال‏!‏‏!‏</w:t>
      </w:r>
    </w:p>
    <w:p w:rsidR="00D35CB0" w:rsidRPr="00D35CB0" w:rsidRDefault="00D35CB0" w:rsidP="00D35CB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rtl/>
        </w:rPr>
      </w:pP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حيث لم يجد جوابا عن فتوى الشيخ سوى أنه لا يناسب توجيهها إلى من هو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في أمريكا بين الكفار؛ لأن المسلمين بحاجة إلى الاتحاد للوقوف في وجه العدو؛ كما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يقول‏.‏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والجواب عن هذا من وجوه‏:‏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 الأول‏:‏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 الحق يجب أن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يقال ويبين للناس، والباطل يجب أن يرد في كل مكان، كما أمر الله بذلك؛ ‏{‏لِيُحِقَّ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الْحَقَّ وَيُبْطِلَ الْبَاطِلَ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وَلَوْ كَرِهَ الْمُجْرِمُونَ‏}‏‏.‏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وشيخنا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t xml:space="preserve"> –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حفظه الله – لم يوجه هذه الفتوى ابتداء حتى أتاه السؤال الملح، فهل يليق به أن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يسكت ويكتم العلم ويترك السائل في جهله، لا سيما في هذه المسألة الخطيرة التي تتعلق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بأعظم أركان الإسلام بعد الشهادتين، وهي الصلاة‏؟‏‏!‏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إننا لو أخذنا بقول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هذا المعترض، وسكت العلماء عن بيان الحق للناس؛ لضاع الحق، واستطال الباطل، وقُضِيَ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على الدين، وهذا ما يفرح به الكفار في أمريكا وغيرها‏.‏‏.‏‏.‏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الثاني‏:‏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 نقول‏:‏ إن اجتماع المسلمين واتحادهم ووقوفهم في وجه عدوهم أمر مطلوب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وهدف نبيل؛ ولكن هذا لا يتحقق؛ إلا إذا اعتصموا بكتاب ربهم وسنة نبيهم، وتركوا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المذاهب الباطلة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والأقوال الخاطئة، ولا سيما في العقيدة التي هي أساس الدين ومدلول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الشهادتين‏.‏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وقال تعالى‏:‏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وَاعْتَصِمُواْ بِحَبْلِ اللَّهِ جَمِيعًا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وَلاَ تَفَرَّقُواْ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وحبل الله هو القرآن العزيز‏.‏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وقال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تعالى‏:‏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فَإِن تَنَازَعْتُمْ فِي شَيْءٍ فَرُدُّوهُ إِلَى اللَّهِ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وَالرَّسُولِ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فأوجب سبحانه الرجوع إلى الكتاب والسنة؛ لحسم النزاع،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وقطع دابر الخلاف، ولم يقل‏:‏ ليبقى كل واحد على رأيه المخالف للكتاب لأجل الوحدة؛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الوحدة لا تمكن إلا باتخاذ الأسباب المؤدية إليها، ومن أعظم تلك الأسباب‏:‏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ترك المذاهب الباطلة، والانحرافات المضلة، وما لم تترك ؛ فالوحدة متعذرة‏.‏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قال تعالى‏:‏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فَتَقَطَّعُوا أَمْرَهُم بَيْنَهُمْ زُبُرًا كُلُّ حِزْبٍ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بِمَا لَدَيْهِمْ فَرِحُونَ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وهذا ذم لهم على بقائهم على تفرقهم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الدين، ومقالاتهم الخاطئة‏.‏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 الثالث‏:‏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 التفرق في العقيدة لا يمكن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معه الاجتماع، وفضيلة السيابي يدعونا للبقاء على تفرقنا في العقيدة، ثم يطالبنا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بالاتحاد أمام عدونا، وهذا تناقض ظاهر، تأخذ القارئ منه الدهشة، ويذهب به الاستغراب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كل مذهب‏.‏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وأما فتوى الشيخ عبد العزيز، فإنها تدعو إلي القضاء على الأسباب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التي تمنع تحقق الوحدة بين المسلمين، ومن أهمها‏:‏ المذاهب المنحرفة، والنحل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الضالة‏.‏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فما وجه الغرابة والدهشة التي ادعاها السيابي فيها‏؟‏‏!‏‍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إنه قبل ظهور هذه المذاهب والنحل، ويوم أن كان المسلمون على عقيدة واحدة،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واعتماد على الكتاب والسنة، وهم أمة واحدة، وقد وقفوا صفا واحدا أمام عدوهم، وفتحوا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البلاد، وسادوا العباد بالعلم والدين؛ مصداقًا لقوله صلي الله عليه وسلم‏:‏‏(‏إني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تارك فيكم ما إن تمسكتم به لن تضلوا‏:‏ كتاب الله وسنتي‏)‏‏.‏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وقوله صلي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الله عليه وسلم‏:‏‏(‏فإنه من يعش منكم؛ فسيرى اختلافا كثيرا؛ فعليكم بسنتي وسنة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الخلفاء الراشدين المهديين من بعدي؛ تمسكوا بها وعضوا عليها بالنواجذ، وإياكم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ومحدثات الأمور؛ فإن كل محدثة بدعة وكل بدعة ضلالة‏)‏‏.‏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وقد نقل السيابي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في رده أبياتا هي حجه عليه، لأن الشاعر فيها يدعو إلى ترك المذاهب الضالة، والرجوع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إلى ما دل عليه الكتاب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والسنة، حيث يقول فيها‏:‏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C00000"/>
          <w:sz w:val="52"/>
          <w:szCs w:val="52"/>
          <w:rtl/>
        </w:rPr>
        <w:t>وما الدين إلا واحد والذي</w:t>
      </w:r>
      <w:r w:rsidRPr="00D35CB0">
        <w:rPr>
          <w:rFonts w:ascii="Times New Roman" w:eastAsia="Times New Roman" w:hAnsi="Times New Roman" w:cs="DecoType Naskh" w:hint="cs"/>
          <w:b/>
          <w:bCs/>
          <w:color w:val="C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C00000"/>
          <w:sz w:val="52"/>
          <w:szCs w:val="52"/>
          <w:rtl/>
        </w:rPr>
        <w:t>نرى ** ضلالات أتباع الهوى تتقارع</w:t>
      </w:r>
      <w:r w:rsidRPr="00D35CB0">
        <w:rPr>
          <w:rFonts w:ascii="Times New Roman" w:eastAsia="Times New Roman" w:hAnsi="Times New Roman" w:cs="DecoType Naskh"/>
          <w:b/>
          <w:bCs/>
          <w:color w:val="C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C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/>
          <w:b/>
          <w:bCs/>
          <w:color w:val="C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C00000"/>
          <w:sz w:val="52"/>
          <w:szCs w:val="52"/>
          <w:rtl/>
        </w:rPr>
        <w:t>وما ترك المختار ألف ديانة ** ولا جاء في</w:t>
      </w:r>
      <w:r w:rsidRPr="00D35CB0">
        <w:rPr>
          <w:rFonts w:ascii="Times New Roman" w:eastAsia="Times New Roman" w:hAnsi="Times New Roman" w:cs="DecoType Naskh" w:hint="cs"/>
          <w:b/>
          <w:bCs/>
          <w:color w:val="C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C00000"/>
          <w:sz w:val="52"/>
          <w:szCs w:val="52"/>
          <w:rtl/>
        </w:rPr>
        <w:t>القرآن هذا التنازع</w:t>
      </w:r>
      <w:r w:rsidRPr="00D35CB0">
        <w:rPr>
          <w:rFonts w:ascii="Times New Roman" w:eastAsia="Times New Roman" w:hAnsi="Times New Roman" w:cs="DecoType Naskh" w:hint="cs"/>
          <w:b/>
          <w:bCs/>
          <w:color w:val="C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C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C00000"/>
          <w:sz w:val="52"/>
          <w:szCs w:val="52"/>
          <w:rtl/>
        </w:rPr>
        <w:t>فيا ليت أهل الدين لم يتفرقوا ** وليت نظام الدين للكل</w:t>
      </w:r>
      <w:r w:rsidRPr="00D35CB0">
        <w:rPr>
          <w:rFonts w:ascii="Times New Roman" w:eastAsia="Times New Roman" w:hAnsi="Times New Roman" w:cs="DecoType Naskh" w:hint="cs"/>
          <w:b/>
          <w:bCs/>
          <w:color w:val="C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C00000"/>
          <w:sz w:val="52"/>
          <w:szCs w:val="52"/>
          <w:rtl/>
        </w:rPr>
        <w:t>جامع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فمضمون هذه الأبيات إنكار المذاهب الباطلة، والدعوة إلى تركها، ومن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أعظمها‏:‏ إنكار رؤية الله في الآخرة، وإنكار صفات الله عز وجل التي من أعظمها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: كلامه، وأن هذا ليس مما جاء به المختار صلى الله عليه وسلم‏.‏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وما قال هذا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الشاعر هو ما يدعو إليه سماحة الشيخ عبد العزيز بن باز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.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وهذا ما يدعو إليه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كل عالم محقق وداع إلى الله على بصيرة‏.‏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أما الذي يدعو إلى عدم إنكار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المذاهب الباطلة، والعقائد الفاسدة؛ فهذا يدعو إلى التفرق والتفكك‏.‏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زعمه أن الشيخ لم يورد أدلة على فتواه، والرد عليه‏:‏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السيابي‏:‏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‏"‏من الغرائب الواردة في سياق الفتوى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t xml:space="preserve"> –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والفتوى كلها غرائب – أن صاحبها سرد فيها أقوال علماء 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u w:val="single"/>
          <w:rtl/>
        </w:rPr>
        <w:t>دون الاستناد إلى نص من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u w:val="single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u w:val="single"/>
          <w:rtl/>
        </w:rPr>
        <w:t>الكتاب أو السنة الصحيحة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rtl/>
        </w:rPr>
        <w:t>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مع أن قول العالم – حسب ما قرر في أصول المذاهب الأربعة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t xml:space="preserve"> –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يحتج له، ومن قولهم‏:‏ إن قول النبي صلى الله عليه وسلم يحتج به، وقول العالم يحتج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له، ولكن فضيلته رأى أن النصوص لا تساعده على مراده، ولا تسعفه بمطلوبه؛ فلجأ إلى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أقوال العلماء مستعرضا لهم من مالك بن أنس إلى ابن تيمية‏.‏‏.‏‏.‏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  <w:t xml:space="preserve">-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والجواب عن ذلك من وجوه‏:‏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الوجه الأول‏:‏ أن الكاتب عميت عيناه أو زاغ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بصره عن الآية الكريمة التي استدل بها العلماء الذين ساق الشيخ ابن باز أقوالهم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حكم منكر الرؤية، وهي قوله تعالى‏:‏ 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rtl/>
        </w:rPr>
        <w:t>‏{‏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B050"/>
          <w:sz w:val="52"/>
          <w:szCs w:val="52"/>
          <w:rtl/>
        </w:rPr>
        <w:t>وُجُوهٌ يَوْمَئِذٍ نَّاضِرَةٌ إِلَى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B050"/>
          <w:sz w:val="52"/>
          <w:szCs w:val="52"/>
          <w:rtl/>
        </w:rPr>
        <w:t>رَبِّهَا نَاظِرَةٌ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rtl/>
        </w:rPr>
        <w:t>‏}‏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u w:val="single"/>
          <w:rtl/>
        </w:rPr>
        <w:t>وقد كتب بالخط العريض في الفتوى مرتين‏!‏‏!‏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كما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عميت عيناه – إن كان له عينان – أو زاغ بصره عن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u w:val="single"/>
          <w:rtl/>
        </w:rPr>
        <w:t>الآيات الثلاث التي كتبت في الفتوى،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وهى قوله تعالى‏:‏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كَلاَّ إِنَّهُمْ عَن رَّبِّهِمْ يَوْمَئِذٍ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لَّمَحْجُوبُونَ ثُمَّ إِنَّهُمْ لَصَالُو الْجَحِيمِ ثُمَّ يُقَالُ هَذَا الَّذِي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كُنتُم بِهِ تُكَذِّبُونَ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ابن المبارك‏:‏ ‏"‏ما حجب الله عنه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أحداً، إلا عذبه‏"‏، ثم قرأ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هذه الآيات‏.‏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وقال الإمام الشافعي رحمه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الله‏:‏ ‏"‏في هذه الآية دليل على أن المؤمنين يرونه‏"‏‏.‏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ابن كثير‏:‏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‏"‏وهذا الذي قاله الإمام الشافعي رحمه الله في غاية الحسن، وهو استدلال بمفهوم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الآية‏"‏‏.‏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كما أن السيابي لم ينظر إلى ما ذكر في الفتوى من تفسير قوله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تعالى‏:‏ 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rtl/>
        </w:rPr>
        <w:t>‏{‏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B050"/>
          <w:sz w:val="52"/>
          <w:szCs w:val="52"/>
          <w:rtl/>
        </w:rPr>
        <w:t>لِّلَّذِينَ أَحْسَنُواْ الْحُسْنَى وَزِيَادَةٌ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rtl/>
        </w:rPr>
        <w:t>‏}‏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‏,‏ وأن الزيادة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فسرها النبي صلى الله عليه وسلم بالنظر إلى وجه الله؛ كما رواه مسلم وجماعة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الأئمة؛ ذكر ذلك الحافظ ابن كثير، وقال‏:‏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‏"‏وقد روي تفسير الزيادة بالنظر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إلى وجهه الكريم عن‏:‏ أبي بكر الصديق ‏,‏ وحذيفة بن اليمان‏,‏ وعبد الله بن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عباس‏,‏ وسعيد بن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المسيب‏,‏ وعبد الرحمن بن أبي ليلي‏,‏ وعبد الرحمن بن سابط‏,‏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ومجاهد‏,‏ وعكرمة‏,‏ وعامر بن سعد‏,‏ وعطاء‏,‏ والضحاك‏,‏ والحسن‏,‏ وقتادة‏,‏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والسدي‏,‏ ومحمد بن إسحاق‏.‏‏.‏‏.‏‏.‏ وغيرهم من السلف والخلف‏,‏ وقد وردت فيه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أحاديث كثيرة عن النبي صلى الله عليه وسلم‏"‏‏.‏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ثم ساق بعضًا منها‏.‏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وقد حكم الأئمة الذين ذكرهم الشيخ عبد العزيز في فتواه بكفر من أنكر الرؤية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ووجوب قتله‏.‏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فإذا كان السيابي لا يقنع بتلك الأدلة ولا بأقوال هؤلاء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الأئمة، وإنما يقتنع بقول جهم وجماعته؛ فليختر لنفسه ما شاء، لكن لا يغضب إذا خالفه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طالب الحق‏.‏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lastRenderedPageBreak/>
        <w:t>الوجه الثاني‏:‏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 الشيخ عبد العزيز لم يُسأل عن ثبوت الرؤية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حتى يورد الأدلة على ثبوتها؛ لأن السائل والحمد لله يؤمن بها، وإنما سُئل عن حكم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الصلاة خلف من أنكرها، فذكر أقوال الأئمة في تكفير من أنكر الرؤية، وبنى عليها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الحكم بعدم صحة الصلاة خلفه‏.‏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وهذا هو الجواب المطابق للسؤال وهذا هو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الإنصاف والتحقيق، حيث لم يتسرع الشيخ وفقه الله بإصدار الفتوى حتى راجع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u w:val="single"/>
          <w:rtl/>
        </w:rPr>
        <w:t>كلام أهل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u w:val="single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u w:val="single"/>
          <w:rtl/>
        </w:rPr>
        <w:t>العلم والتحقيق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،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u w:val="single"/>
          <w:rtl/>
        </w:rPr>
        <w:t>المبني على صريح الكتاب والسنة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، حتى لا يقال‏:‏ هذا رأيك الخاص، أو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هذا تحامل منك، أو ما أشبه ذلك‏.‏‏.‏‏.‏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 الثالث‏:‏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في الجواب عن قول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السيابي‏:‏ ‏"‏إن قول العالم يحتج له ولا يحتج به، ولكن فضيلته‏ (‏يعني‏:‏ الشيخ عبد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العزيز بن باز‏)‏ رأى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أن النصوص لا تساعده على مراده، ولا تسعفه بمطلوبه، فلجأ إلى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أقوال العلماء‏.‏‏.‏‏.‏ ‏"‏ الخ‏.‏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نقول‏:‏ أولا‏:‏ ما قلته من أن أقوال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العلماء يحتج لها ولا يحتج بها قول صحيح وقاعدة ثابتة ولكنك لم تطبق ذلك على نفسك،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ولم تلتزم به؛ فإنك قبلت قول علماء أخطئوا في نفي الرؤية، ورفضت الأدلة الدالة على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ثبوتها في الكتاب والسنة‏ !‏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ثانيا‏:‏ قولك‏:‏ ‏"‏إن النصوص لا تساعد الشيخ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عبد العزيز على مراده ولا تسعفه بمطلوبه الذي هو إثبات رؤية المؤمنين لربهم عز وجل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يوم القيامة ‏"‏ هو قول باطل، ومكابرة للحقائق؛ لأن 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u w:val="single"/>
          <w:rtl/>
        </w:rPr>
        <w:t>النصوص المتواترة من الكتاب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u w:val="single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u w:val="single"/>
          <w:rtl/>
        </w:rPr>
        <w:t>والسنة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دلت على ثبوت رؤية المؤمنين لربهم عز وجل يوم القيامة‏:‏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فمن أدلة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القرآن الآيات التي سبق ذكرها‏.‏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ومن السنة الصحيحة قوله صلى الله عليه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وسلم‏: ‏‏(‏إنكم سترون ربكم عز وجل كما ترون القمر ليلة البدر، لا تضامون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رؤيته‏"‏‏.‏ الحديث متفق عليه بين البخاري ومسلم‏.‏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وقد تواترت الأحاديث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بذلك عن رسول الله صلى الله عليه وسلم، وهي أحاديث في الصحاح والسنن والمسانيد،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وتلقتها الأمة بالقبول والتسليم،ولم ينكرها إلا المبتدعة الضالون‏.‏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ما تثبت به العقيدة في نظر السيابي والرد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عليه‏:‏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قال‏:‏ ‏"‏ولا يخفى على أولي العلم والنظر أن العقيدة هو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t xml:space="preserve"> -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كذا قال، والصواب‏:‏هي- الاعتقاد الجازم الذي هو ثمرة اليقين لا يثبت إلا بالدليل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القطعي، ولا يفيد القطع إلا القرآن العظيم والسنة المتواترة‏.‏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والجواب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عن ذلك أن نقول‏:‏ إن رؤية المؤمنين لربهم عز وجل قد ثبتت بالقرآن في عدة آيات سبق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ذكر بعضها، وثبتت بالسنة المتواترة، ولكنك خالفت هذه القاعدة، وأنكرت الرؤية،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فتناقضت مع نفسك، وهدمت ما بنيت؛ اتباعا للهوى، وتقليدا للرجال من غير دليل‏.‏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من عوامل صحة الحديث في نظره، والرد عليه‏:‏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قال‏:‏ ‏"‏ومن أهم عوامل صحة الحديث موافقته لكتاب الله؛ لقول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الرسول صلى الله عليه وسلم‏: ‏‏(‏ما جاءكم عني؛ فاعرضوه على كتاب الله، فما وافقه؛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فعني، وما خالفه؛ فليس عني‏)‏‏.‏ رواه الإمام الربيع من طريق ابن عباس رضي الله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عنهما، وهو يرشد إليه قوله عز من قائل‏:‏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وَأَنزَلْنَا إِلَيْكَ الذِّكْرَ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لِتُبَيِّنَ لِلنَّاسِ مَا نُزِّلَ إِلَيْهِمْ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 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والجواب عن ذلك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من وجوه‏:‏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 الأول‏:‏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 نقول له‏:‏ إن رؤية المؤمنين لربهم يوم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القيامة لم تثبت بالسنة وحدها، بل ثبتت في القرآن أيضا في آيات كثيرة، ذكرنا بعضها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فيما سبق، وثبتت بالسنة المتواترة فيكون ما ثبت بالسنة المتواترة عن رسول الله صلى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الله عليه وسلم من رؤية المؤمنين لربهم موافقا لما ثبت في القرآن، فتكون الرؤية قد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تضافرت بثبوتها أدلة الكتاب والسنة المتواترة، فينطبق عليها ما ذكرت من الحديث على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فرض صحته، ومع هذا؛ خالفته فتناقضت مع نفسك‏.‏‏.‏‏.‏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 الثاني‏:‏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قوله‏:‏ ‏"‏إن العقيدة لا تثبت إلا بالسنة المتواترة‏"‏ قول غير سليم، بل تثبت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العقيدة بما صح عن رسول الله صلى الله عليه وسلم؛ سواء كان متواترا أو آحادا، لا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فرق؛ لأن هذا التفريق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مبتدع، فما زال العلماء يعملون بأخبار الآحاد الصحيحة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العقائد وغيرها‏.‏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قال العلامة ابن القيم‏:‏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‏"‏ولم يكن أحد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الصحابة ولا أهل الإسلام بعدهم يشكون فيما يخبر به أبو بكر الصديق عن رسول الله صلى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الله عليه وسلم ولا عمر ولا عثمان ولا علي ولا عبد الله بن مسعود وأبي بن كعب ومعاذ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بن جبل وأبو ذر وعبادة بن الصامت وعبد الله بن عمر‏.‏‏.‏‏.‏ وأمثالهم من الصحابة،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بل كانوا لا يشكون في خبر أبي هريرة –مع تفرده بكثير من الحديث-، ولم يقل له أحد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منهم يوما واحدا من الدهر‏:‏ خبرك خبر واحد لا يفيد العلم‏"‏‏.‏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الثالث‏:‏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أنه لا يُتَصَوَّر أن يرد عن الرسول الله صلى الله عليه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وسلم حديث صحيح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يكون مخالفا للقرآن، أو ينفي ما أثبته‏.‏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الإمام ابن القيم في كتاب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‏"‏الطرق الحكيمة‏"‏‏(‏ص73‏)‏‏:‏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‏"‏والذي يجب على كل مسلم اعتقاده أنه ليس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في سنن رسول الله صلى الله عليه وسلم الصحيحة سنة واحدة تخالف كتاب الله، بل السنن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مع كتاب الله على ثلاث منازل‏:‏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المنزلة الأولى‏:‏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سنة موافقة شاهدة بنفس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ما شهدت به الكتب المنزلة‏.‏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المنزلة الثانية‏:‏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سنة تفسر الكتاب، وتبين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مراد الله منه، وتقيد مطلقه‏.‏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المنزلة الثالثة‏:‏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سنة متضمنة لحكم سكت عنه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الكتاب، فتبينه بيانا مبتدأ‏.‏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ولا يجوز رد واحدة من هذه الأقسام الثلاثة،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وليس للسنة مع كتاب الله منزلة رابعة‏.‏‏.‏‏.‏ ‏"‏ انتهى‏.‏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وقال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‏"‏إعلام الموقعين‏"‏ ‏(‏2/288 – 289‏)‏ بعد أن ذكر هذه المنازل، وسماها أوجهًا‏:‏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‏"‏الثالث أن تكون موجبة لحكم سكت القرآن عن إيجابه، أو محرمة لما سكت عن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تحريمه‏.‏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ولا تخرج عن هذه الأقسام، فلا تعارض بوجه ما، فما كان منها زائدة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على القرآن؛ فهو تشريع مبتدأ من النبي صلي الله عليه وسلم، تجب طاعته فيه، ولا تحل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معصيته، وليس هذا تقديما لها على كتاب الله، بل امتثال لما أمر الله به من طاعة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رسوله، ولو كان رسول الله صلى الله عليه وسلم لا يطاع في هذا القسم؛ لم يكن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لطاعته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معنى، وسقطت طاعته المختصة به، وأنه إذا لم تجب طاعته إلا فيما وافق القرآن لا فيما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زاد عليه؛ لم يكن له طاعة خاصة تختص به، وقد قال الله تعالى‏:‏ ‏{‏مَّنْ يُطِعِ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الرَّسُولَ فَقَدْ أَطَاعَ اللَّهَ‏}‏‏"‏ انتهى‏.‏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الوجه الرابع‏:‏ أن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الحديث الذي ذكره لا يصلح للاحتجاج‏.‏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السيوطي في كتاب ‏"‏مفتاح الجنة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في الاحتجاج بالسنة‏"‏‏:‏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‏"‏قال الشافعي‏:‏ احتج عليَّ بعض من رد الأخبار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بما روي أن النبي صلى الله عليه وسلم قال‏:‏ ‏"‏ما جاءكم عني فاعرضوه على كتاب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الله‏"‏‏.‏‏.‏‏.‏ الحديث‏.‏ فقلت له‏:‏ ما روى هذا أحد ثبت حديثه في شيء صغير ولا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كبير، وإنما هي رواية منقطعة عن رجل مجهول، ونحن لا نقبل مثل هذه الرواية في شيء‏"‏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انتهى‏.‏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وقال في مقدمة هذا الكتاب‏:‏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‏"‏وإنما مما فاح ريحه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هذا الزمان –وكان دارسا بحمد الله منذ أزمان– هو أن قائلا رافضيا زنديقا في كلامه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أن السنة النبوية والأحاديث المروية –زادها الله علوا وشرفا– لا يحتج بها، وأن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الحجة في القرآن خاصة، وأورد على ذلك حديث‏:‏ ‏"‏ما جاءكم عني فاعرضوه على القرآن،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فإن وجدتم له أصلا فخذوا به، وإلا فردوه‏"‏‏.‏ هكذا سمعت هذا بجملته منه، وسمعه منه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خلائق غيري، فمنهم من لا يلقي لذلك بالا، ومنهم من لا يعرف أصل هذا الكلام، ولا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أين جاء، فأردت أن أوضح للناس أصل ذلك، وأبين بطلانه وأنه من أعظم المهالك‏"‏‏.‏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تعجب السيابي من كون أهل السنة لا يعملون بقول الخوارج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 xml:space="preserve">في 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lastRenderedPageBreak/>
        <w:t>الخروج على الولاة‏</w:t>
      </w:r>
      <w:r w:rsidRPr="00D35CB0">
        <w:rPr>
          <w:rFonts w:ascii="Times New Roman" w:eastAsia="Times New Roman" w:hAnsi="Times New Roman" w:cs="DecoType Naskh"/>
          <w:b/>
          <w:bCs/>
          <w:color w:val="FF0000"/>
          <w:sz w:val="52"/>
          <w:szCs w:val="52"/>
        </w:rPr>
        <w:t>: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السيابي‏:‏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‏"‏والبعض من أولئك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العلماء – الذين حكى عنهم فضيلته الأقوال الحماسية الملتهبة بقتل منكر الرؤية – لم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يثبت عنهم أنهم قاموا بذلك وأمروا به في مواجهة الجَوَرَة الظلمة الذين استعبدوا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عباد الله، واتخذوهم خولا ومال الله دولاً‏.‏‏.‏‏.‏ ‏"‏ الخ ما قال‏.‏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نقول‏:‏ هذا القول يتمشى مع منطق الخوارج الذين يرون الخروج على الأئمة الظلمة،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وأهل السنة لا يرون ذلك؛ امتثالا لأوامر الرسول صلى الله عليه وسلم بالسمع والطاعة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لولاة الأمور، وإن جاروا، وإن ظلموا؛ ما لم يصدر منهم كفر بواح‏.‏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وأيضا هو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سوى بين جور الولاة وبين القول بنفي الرؤية، وهذا يدل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على جهله أو على تلبيسه؛ فإن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جور الولاة لا يقتضي الكفر، ونفي الرؤية يقتضي الكفر؛ لأنه تكذيب لله ولرسوله ولما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عليه أئمة المسلمين‏.‏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إنكار السيابي لعلاقة الإباضية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بالجهمية والرد عليه‏:‏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السيابي‏:‏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‏"‏يركز صاحب الفتوى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t xml:space="preserve"> -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يعني‏:‏ الشيخ عبد العزيز- على أن كل من ينكر رؤية الله تعالى؛ فهو جهمي، فما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علاقة الإباضية بالجهمية‏؟‏‏!‏ إن جهم بن صفوان وأصحابه لم تظهر آراؤهم إلا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الربع الأول من القرن الثاني الهجري، وأئمة الإباضية وعلماؤهم كانوا في القرن الأول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الهجري‏"‏‏.‏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إلى أن قال‏:‏ ‏"‏وهل موافقة الجهمية للإباضية في إنكار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الرؤية –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ولعلها المسألة الوحيدة التي وفق الله الجهمية إلى قول الحق فيها – تجعل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الجهمية من الإباضية أو الإباضية من الجهمية‏؟‏‏"‏‏.‏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والجواب عن ذلك‏:‏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أولا‏:‏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إن الذي قال‏:‏ ‏"‏من لم يؤمن بالرؤية؛ فهو جهمي ‏"‏ ليس هو صاحب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الفتوى، وإنما هو سفيان بن عيينة والإمام أحمد، والشيخ عبد العزيز نقل ذلك عنهم‏.‏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ثانيا‏:‏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إن الجهمية هم الذين شهروا ونشروا القول بنفي الأسماء والصفات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الرؤية وغيرها، فنسب القول إليهم بهذا الاعتبار، وإن كان الإباضية – كما قال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المعترض – لهم السبق في نفي الرؤية قبل وجود الجهمية، وأن الله وفق ‏(‏‏!‏‏)‏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الجهمية لاتباعهم في هذا الضلال؛ فهو شر لا يحسدون عليه كلهم، وبئس التابع وبئس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المتبوع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في مخالفة كتاب الله وسنة رسوله، وما عليه أئمة المسلمين،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لِيَحْمِلُواْ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أَوْزَارَهُمْ كَامِلَةً يَوْمَ الْقِيَامَةِ وَمِنْ أَوْزَارِ الَّذِينَ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يُضِلُّونَهُم بِغَيْرِ عِلْمٍ أَلاَ سَاء مَا يَزِرُونَ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وقد ذكر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الله عن الأحزاب الضالة أنها تفرح بما عندها من الضلال، فقال‏:‏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كُلُّ حِزْبٍ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بِمَا لَدَيْهِمْ فَرِحُونَ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نظرة السيابي إلى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أدلة أهل السنة على إثبات الرؤية والرد عليها‏:‏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السيابي‏:‏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‏"‏إن الحجة التي يستند إليها الكثير من أولئك العلماء الذين ذكرهم الشيخ ابن باز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نقلا عن ابن القيم هي قوله تعالى‏:‏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وُجُوهٌ يَوْمَئِذٍ نَّاضِرَةٌ إِلَى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رَبِّهَا نَاظِرَة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ٌ‏}‏‏.‏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والشيخ ابن باز يستأنس بهذا الاحتجاج أيما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استئناس، والسؤال هو‏:‏ أي دليل له في هذه الآية بثبوت رؤية الله عز وجل، ومذهبه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قائم على إنكار المجاز في القرآن، والمتأمل يرى أن الآية الكريمة قد أسندت النظر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إلى الوجوه‏؟‏ فهل تكون الرؤية بالوجه‏؟‏ إن هذا لم يثبت في كلام العرب على الإطلاق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وإنما تكون الرؤية بالعين‏.‏‏.‏‏.‏ ‏"‏ الخ ما قال‏.‏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والجواب عن ذلك أن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نقول‏:‏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C00000"/>
          <w:sz w:val="52"/>
          <w:szCs w:val="52"/>
          <w:rtl/>
        </w:rPr>
        <w:t>أولا‏:‏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ليست الحجة التي يستند إليها العلماء في إثبات الرؤية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مقصورة على الآية المذكورة، وإن كانت كافية، بل هناك آيات وآيات وأحاديث متواترة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إثبات الرؤية‏.‏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C00000"/>
          <w:sz w:val="52"/>
          <w:szCs w:val="52"/>
          <w:rtl/>
        </w:rPr>
        <w:t>ثانيا‏:‏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قوله‏:‏ ‏"‏إن الآية الكريمة قد أسندت النظر إلى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الوجوه، فهل تكون الرؤية بالوجه‏؟‏‏"‏؛ هذا من المغالطة المضحكة؛ لأن أحدا مهما بلغ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من الغباوة لا يفهم هذا الفهم الذي ذكره، وإنما يفهم كل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أحد أن الوجوه تنظر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بأعينها؛ كما إذا قلت‏:‏ رأيت زيدا ونظرت إليه، فهل يفهم أحد أنك رأيته بجسمك‏؟‏‏!‏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أو لا يفهم إلا أنك رأيته بعينيك‏؟‏‏!‏‍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لكنها المغالطة الفارغة‏.‏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اعتراض بارد ورده‏</w:t>
      </w:r>
      <w:r w:rsidRPr="00D35CB0">
        <w:rPr>
          <w:rFonts w:ascii="Times New Roman" w:eastAsia="Times New Roman" w:hAnsi="Times New Roman" w:cs="DecoType Naskh"/>
          <w:b/>
          <w:bCs/>
          <w:color w:val="FF0000"/>
          <w:sz w:val="52"/>
          <w:szCs w:val="52"/>
        </w:rPr>
        <w:t>: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السيابي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متسائلا‏:‏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‏"‏ما هي المناسبة التي بين هذه الآية‏:‏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وُجُوهٌ يَوْمَئِذٍ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نَّاضِرَةٌ إِلَى رَبِّهَا نَاظِرَةٌ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‏}‏، وبين الآية التي بعدها‏:‏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وَوُجُوهٌ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يَوْمَئِذٍ بَاسِرَةٌ تَظُنُّ أَن يُفْعَلَ بِهَا فَاقِرَةٌ‏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}‏ إذا فسر قوله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تعالى‏:‏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إِلَى رَبِّهَا نَاظِرَةٌ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 بالرؤية، وإن خير ما يفسر القرآن هو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القرآن، فالله تعالى يقول في أخر سورة عبس‏:‏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وُجُوهٌ يَوْمَئِذٍ مُّسْفِرَةٌ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ضَاحِكَةٌ مُّسْتَبْشِرَةٌ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‏}‏؛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مفسرا لقوله تعالى‏:‏ ‏{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‏وُجُوهٌ يَوْمَئِذٍ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نَّاضِرَةٌ إِلَى رَبِّهَا نَاظِرَةٌ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 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والجواب على ذلك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وجهين‏:‏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الوجه الأول‏:‏ أن المناسبة بين قوله تعالي‏:‏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وُجُوهٌ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يَوْمَئِذٍ نَّاضِرَةٌ إِلَى رَبِّهَا نَاظِرَةٌ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 وبين الآية التي بعدها‏:‏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وَوُجُوهٌ يَوْمَئِذٍ بَاسِرَةٌ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‏}‏‏:‏ أنه سبحانه لما ذكر ما يكرم به أولياءه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نضرة الوجوه وحسنها وما تنعم به زيادة على ذلك من النظر إلى وجهه الكريم؛ ذكر حالة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أعدائه، وما يلقونه من العذاب الأليم الذي يظهر أثره على وجوههم، وأعظم ذلك حرمانهم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من رؤية ربهم عز وجل؛ كما قال تعالى‏:‏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كَلاَّ إِنَّهُمْ عَن رَّبِّهِمْ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يَوْمَئِذٍ لَّمَحْجُوبُونَ‏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}‏‏.‏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وكثيرا ما يقارن الله سبحانه في كتابه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بين حال أهل السعادة وحال أهل الشقاوة في الآخرة؛ ليذكر عباده، حتى يأخذوا بأسباب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السعادة، ويتركوا أسباب الشقاوة‏.‏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الوجه الثاني‏:‏ أن آية عبس‏:‏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وُجُوهٌ يَوْمَئِذٍ مُّسْفِرَةٌ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 ليست مفسرة لقوله تعالى‏:‏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إِلَى رَبِّهَا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نَاظِرَة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ٌ‏}‏؛ كما يقول؛ لأن النظر غير الإسفار، فالنظر يكون بالعين، والإسفار لون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يظهر على الوجه، وربما يكون نتيجة للنظر إلى الشيء السار المفرح، فالمؤمنون يجمع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الله لهم بين نضرة الوجوه وإسفارها، ونظر العيون إلى وجهه الكريم‏.‏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ثم إن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ذا التفسير الذي ذكره لم يقل به أحد يعتمد على قوله من المفسرين‏.‏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تعلقه بنفي عائشة رضي الله عنها رؤية النبي صلى الله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عليه وسلم لربه ليلة المعراج؛ ليحتج على نفي الرؤية في الآخرة‏:‏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ثم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يمضي السيابي في مغالطاته فيقول‏:‏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‏"‏كما أن عائشة أم المؤمنين رضي الله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عنها استدلت بقوله تعالى‏:‏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لاَّ تُدْرِكُهُ الأَبْصَارُ وَهُوَ يُدْرِكُ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الأَبْصَارَ وَهُوَ اللَّطِيفُ الْخَبِيرُ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 على نفي رؤية النبي صلي الله عليه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وسلم ربه في جوابها لمسروق في الحديث الذي رواه الربيع والبخاري ومسلم‏"‏‏.‏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ثم إنه أراد دفع الإجابة الصحيحة عن هذه المغالطة، فقال‏:‏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‏"‏فإن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قيل‏:‏ إن ذلك الاستدلال كان على نفيها في الدنيا لا في الآخرة‏.‏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فالجواب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عن ذلك من وجهين‏:‏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 الأول‏:‏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 صفات الله تعالى لا تتغير ولا تتبدل،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فهي في الأزل، وفيما لا يزال، إذ إن التغير من سمات الحدوث، وهو شأن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المخلوقين‏.‏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الثاني‏:‏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 منزلة الرسول صلى الله عليه وسلم في قاب قوسين أو أدنى يمكن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أن تقاس على منزلته في الآخرة؛ لأن رحلة الإسراء والمعراج كانت نقلة من جو إلى جو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آخر، ومن مقام إلى مقام آخر، فلو كانت رؤيته تعالى ممكنة وجائزة؛ لرأى الرسول صلى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الله عليه وسلم ربه ليلة الإسراء والمعراج 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  <w:t xml:space="preserve">-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والجواب عن ذلك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وجوه‏:‏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 الأول‏:‏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 عائشة رضي الله عنها قطعا تريد من هذا النفي نفي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رؤيته في الدنيا ولا تريد نفي ما ثبت بالأدلة القاطعة من رؤيته في الآخرة، وصانها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الله عما نَسَبْتَه إليها من مخالفة كتاب الله وسنة نبيه، وقد ظننت بها سوءا،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وحمَّلْتَها ما لم تقل، ولو كانت أرادت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ما ذكرت – وحاشاها من ذلك -؛ لرد عليها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الصحابة بالآيات والأحاديث المثبتة للرؤية في الآخرة، فهم أجلّ من أن يسكتوا على ما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يخالف الكتاب والسنة، وأن يجاملوا أحدا في ذلك‏.‏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الإمام ابن كثير رحمه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الله‏:‏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‏"‏ولهذا كانت أم المؤمنين عائشة رضي الله عنها تثبت الرؤية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الدار الآخرة وتنفيها في الدنيا، وتحتج بهذه الآية 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 الثاني‏:‏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أن نفي رؤية الله في الدنيا وإثباتها في الآخرة ليس تغيرا أو تبدلا في صفات الله؛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كما توهمت، وإنما هو تغير لصفات المخلوق؛ من كونه لا يقوى على رؤية الله في الدنيا؛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لضعف قواه وحواسه، ثم يقوى على ذلك في الآخرة؛ لما يمنحه الله من الاستعداد لذلك،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وأحوال الآخرة غير أحوال الدنيا، فقياسك لحالة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الدنيا على حالة الآخرة قياس مع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الفارق، والقياس إذا كان مع الفارق؛ فهو قياس باطل بالإجماع‏.‏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الثالث‏:‏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 قوله تعالى‏:‏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لاَّ تُدْرِكُهُ الأَبْصَارُ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 ليس نفيا للرؤية،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وإنما هي نفي للإدراك، وهو الإحاطة، فالأبصار تراه في الآخرة، ولا تحيط به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سبحانه‏.‏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ولهذا استدل أهل السنة بهذه الآية على إثبات الرؤية؛ لأن نفي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الإدراك يلزم منه وجود الرؤية، والإدراك أخص من الرؤية، ولا يلزم من نفي الأخص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انتفاء الأعم‏.‏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الإمام ابن كثير‏:‏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‏"‏ونفي الإدراك الخاص لا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ينفي الرؤية يوم القيامة‏.‏ يتجلى لعباده المؤمنين كما يشاء، فأما جلاله وعظمته على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ما هو عليه تعالى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وتقدس وتنزه؛ فلا تدركه الأبصار، ولهذا كانت أم المؤمنين عائشة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رضي الله عنها تثبت الرؤية في الدار الآخرة وتنفيها في الدنيا، وتحتج بهذه الآية‏:‏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لاَّ تُدْرِكُهُ الأَبْصَارُ وَهُوَ يُدْرِكُ الأَبْصَارَ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‏}‏، فالذي نفته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الإدراك الذي هو بمعنى رؤية العظمة والجلال على ما هو عليه؛ فإن ذلك غير ممكن للبشر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ولا للملائكة ولا لشيء‏.‏‏.‏‏.‏ ‏"‏ انتهى‏.‏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والمؤمنون وإن رأوا ربهم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الآخرة؛ فإنهم لا يدركون جلاله وعظمته إدراك إحاطة؛ كما إن من رأى القمر لا يدرك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حقيقته وكنهه وماهيته، فالعظيم أولى بذلك، وله المثل الأعلى‏.‏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قيل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لعكرمه‏:‏ ‏{‏لاَّ تُدْرِكُهُ الأَبْصَارُ‏}‏‏.‏ قال‏:‏ ألست ترى السماء‏؟‏ قال‏:‏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بلى‏.‏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قال‏:‏ فكلها ترى‏؟‏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 الرابع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‏:‏ وأما قوله‏:‏ ‏"‏فلو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كانت رؤيته تعالى ممكنه وجائزة؛ لرأى الرسول صلى الله عليه وسلم ربه ليلة الإسراء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والمعراج‏"‏‏.‏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نقول‏:‏ لا تلازم بين هذا وهذا، فلا يلزم من عدم رؤيته ليلة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المعراج عدم رؤيته في الآخرة؛ لأن المعراج وقع في الدنيا قبل الموت، ورؤية المؤمنين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له تقع في الآخرة بعد الموت، وحالة الدنيا غير حالة الآخرة كما سبق‏.‏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رد ادعائه أن الأدلة دلت على نفي الرؤية في الدنيا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والآخرة‏:‏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السيابي‏:‏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‏"‏وهناك الكثير من الأدلة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النقلية والعقلية على نفي رؤية الله تعالى دنيا وآخرة‏"‏‏.‏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lastRenderedPageBreak/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أقول‏:‏ أما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نفي رؤيته في الدنيا؛ فهو صحيح، فقد دلت عليه الأدلة‏.‏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وأما نفي رؤيته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الآخرة؛ فالأدلة تدل عليه في حق الكفار، أما المؤمنون؛ فالأدلة تدل على ثبوتها لهم،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والواجب نفي ما نفاه الله وإثبات ما أثبته‏.‏‏.‏ هذا هو سبيل المؤمنين‏.‏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زعمه أن سؤال رؤية الله فكرة يهودية، والرد عليه‏:‏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ثم استمر السيابي في مغالطته وتضليله، فقال ما ملخصه‏:‏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‏"‏إن سؤال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الرؤية قد صدر عن اليهود، حيث قالوا لموسى عليه السلام‏:‏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لَن نُّؤْمِنَ لَكَ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حَتَّى نَرَى اللَّهَ جَهْرَةً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‏}‏، وعن المشركين حيث قال تعالى‏:‏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وَقَالَ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الَّذِينَ لا يَرْجُونَ لِقَاءنَا لَوْلا أُنزِلَ عَلَيْنَا الْمَلائِكَةُ أَوْ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نَرَى رَبَّنَا لَقَدِ اسْتَكْبَرُوا فِي أَنفُسِهِمْ وَعَتَوْ عُتُوًّا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lastRenderedPageBreak/>
        <w:t>كَبِيرًا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‏}‏، وقد حذر الله عباده المؤمنين ونهاهم عن سؤال الرؤية، فقال‏:‏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أَمْ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تُرِيدُونَ أَن تَسْأَلُواْ رَسُولَكُمْ كَمَا سُئِلَ مُوسَى مِن قَبْلُ وَمَن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يَتَبَدَّلِ الْكُفْرَ بِالإِيمَانِ فَقَدْ ضَلَّ سَوَاءَ السَّبِيلِ‏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}‏‏"‏‏.‏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قال‏:‏ ‏"‏فعلق سبحانه تعالى على سؤال الرؤية والطمع فيها استبدال الكفر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بالإيمان الذي يتحتم عليه الضلال عن الطريق السوي، ألا وهو دين الله، وكفى بذلك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تنفيرا للمؤمنين‏.‏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فإن قيل‏:‏ امتناع وقوعها إنما هو في الدنيا؛ فالجواب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قد تقدم بأن صفات الله لا تتغير؛ فهي هي في الأزل وفيما لا يزال‏.‏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فإن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قيل‏:‏ إن امتناعها عن اليهود والمشركين إنما هو لكفرهم؛ فالجواب أيضا أن الله لم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يعدهم بها لو اهتدوا واستقاموا، وإنما وجه إليهم الزجر والتوبيخ، وأرسل على اليهود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الصاعقة‏"‏‏.‏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lastRenderedPageBreak/>
        <w:t xml:space="preserve">-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والجواب عن ذلك نقول‏:‏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ما أعظم تلبيس هذا الرجل،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حيث جعل سؤال المؤمنين ربهم أن يمن عليهم برؤية وجهه الكريم يوم القيامة محبة له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وشوقا إليه مثل سؤال اليهود والمشركين لأنبيائهم أن يروهم الله جهرة في الدنيا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باب التكبر والعناد‏.‏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هل هذا إلا عين المكابرة‏؟‏‏!‏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سُبْحَانَكَ هَذَا بُهْتَانٌ عَظِيمٌ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إن كلامه هذا باطل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من عدة وجوه‏:‏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 الأول‏:‏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 المراد بالآية – كما قال المفسرون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t xml:space="preserve"> –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النهي عن أسئلة التعنت التي كان يوجه مثلها اليهود إلى موسى، ومنها السؤال عن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الأشياء قبل وقوعها‏.‏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ولم يكن المؤمنون يسألون النبي صلى الله عليه وسلم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أن يريهم الله في الدنيا حتى يصح له حمل الآية عليه‏.‏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 الثاني‏:‏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طلب اليهود والمشركين رؤية الله في الدنيا هو من باب التحدي للرسل، وعدم الإيمان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برسالتهم‏:‏ ‏{‏لَن نُّؤْمِنَ لَكَ حَتَّى نَرَى اللَّهَ جَهْرَةً‏}‏،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وَقَالَ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الَّذِينَ لا يَرْجُونَ لِقَاءنَا لَوْلا أُنزِلَ عَلَيْنَا الْمَلائِكَةُ أَوْ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نَرَى رَبَّنَا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‏}‏، والمطلوب منهم الإيمان بالغيب، وتصديق الرسل؛ لأنهم إذا رأوا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الله تعالى في الدنيا لم يكن إيمانهم به إيمانا بالغيب، ولا تصديقا للرسل‏.‏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 الثالث‏:‏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 سؤال رؤية الله تعالى في الآخرة والنظر إلى وجهه الكريم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ليس من جنس سؤال اليهود والمشركين رؤيته في الدنيا، فالأول مشروع، وهذا ممنوع‏.‏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وقد سأل النبي صلي الله عليه وسلم في دعائه ربه النظر إلى وجهه الكريم؛ كما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روى الإمام أحمد وابن حبان والحاكم في ‏"‏صحيحيهما‏"‏ أنه قال‏:‏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‏(‏اللهم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بعلمك الغيب، وقدرتك على الخلق؛ أحيني ما علمت الحياة خيرا لي، وتوفني إذا علمت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الوفاة خيرا لي، وأسألك خشيتك في الغيب والشهادة، وكلمة الحق في الغضب والرضا،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والقصد في الفقر والغنى، 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u w:val="single"/>
          <w:rtl/>
        </w:rPr>
        <w:t>ولذة النظر إلى وجهك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u w:val="single"/>
          <w:rtl/>
        </w:rPr>
        <w:t>، والشوق إلى لقائك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؛ من غير ضراء مضرة،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ولا فتنة مضلة، اللهم زينا بزينة الإيمان، واجعلنا هداة مهتدين‏)‏‏.‏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فيكون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الرسول على مقتضى قول السيابي قد طلب من الله ما لا يجوز له طلبه، واعتدى في دعائه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كاعتداء اليهود والمشركين لما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طلبوا أن يروا الله جهرة‍‍‍‍‍‍ !!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ما أعظم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هذه الفرية‏!‏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نسأل الله العافية‏.‏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highlight w:val="yellow"/>
          <w:rtl/>
        </w:rPr>
        <w:t>الوجه الرابع‏:‏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أما قوله‏:‏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‏"‏فإن قيل‏:‏ إن امتناعها عن اليهود والمشركين إنما هو لكفرهم‏.‏‏.‏‏.‏ فالجواب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أيضا أن الله لم يعدهم بها لو اهتدوا واستقاموا‏"‏‏.‏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فعنه جوابان‏:‏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الأول‏:‏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 امتناعها عنهم ليس لكفرهم فقط، بل ولأنها غير ممكنة لا لهم ولا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لغيرهم‏.‏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الثاني‏:‏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قوله‏:‏ ‏"‏أن الله لم يعدهم لو اهتدوا واستقاموا‏"‏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قول باطل، وكذب على الله، فقد وعد الله من آمن به واهتدى أن يكرمه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بالنظر إلى وجهه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الكريم، ورؤيته يوم القيامة؛ كما دل على ذلك القرآن، والسنة المتواترة، وإجماع أهل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الحق، ونفيها تكذيب لهذه النصوص، وإهدار لتلك الأدلة، وتعطيل لها‏.‏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زعمه أن القول بعدم تخليد العصاة في النار فكرة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يهودية، والرد عليه‏:‏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ثم انتقل السيابي إلى مسألة تخليد أهل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الكبائر من المؤمنين في النار، فقال‏:‏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‏"‏إن الإباضية يقولون بخلود مرتكب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الكبيرة في نار جهنم إذا مات ولم يتب، ولنظرهم الفاحص ولرؤيتهم العميقة بأن عقيدة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خروج العصاة من النار أو وعدهم بمغفرة ذنوبهم من غير توبة وإقلاعٍ عن ارتكاب المعاصي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تترتب عليها مفاسد اجتماعية خطيرة، وعدمُ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الالتزام بمنهج الإسلام وتعاليمه، وأي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فائدة من إسلام مسلم وهو لا يمتثل أوامر الإسلام ولا ينتهي عن نواهيه‏؟‏‏!‏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والإباضية يقولون بأن عذاب النار دركات؛ كما أن نعيم الجنة درجات، والمنشأ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التاريخي لهذه الفتنة تبينه لنا الآيات الكريمة التالية‏:‏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وَقَالُواْ لَن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تَمَسَّنَا النَّارُ إِلاَّ أَيَّاماً مَّعْدُودَةً قُلْ أَتَّخَذْتُمْ عِندَ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اللَّهِ عَهْدًا فَلَن يُخْلِفَ اللَّهُ عَهْدَهُ أَمْ تَقُولُونَ عَلَى اللَّهِ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مَا لاَ تَعْلَمُونَ بَلَى مَن كَسَبَ سَيِّئَةً وَأَحَاطَتْ بِهِ خَطِيئَتُهُ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فَأُوْلَئِكَ أَصْحَابُ النَّارِ هُمْ فِيهَا خَالِدُونَ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‏}‏،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أَلَمْ تَرَ إِلَى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الَّذِينَ أُوْتُواْ نَصِيبًا مِّنَ الْكِتَابِ يُدْعَوْنَ إِلَى كِتَابِ اللَّهِ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لِيَحْكُمَ بَيْنَهُمْ ثُمَّ يَتَوَلَّى فَرِيقٌ مِّنْهُمْ وَهُم مُّعْرِضُونَ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ذَلِكَ بِأَنَّهُمْ قَالُواْ لَن تَمَسَّنَا النَّارُ إِلاَّ أَيَّامًا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مَّعْدُودَاتٍ وَغَرَّهُمْ فِي دِينِهِم مَّا كَانُواْ يَفْتَرُونَ فَكَيْفَ إِذَا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 xml:space="preserve">جَمَعْنَاهُمْ لِيَوْمٍ لاَّ رَيْبَ فِيهِ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lastRenderedPageBreak/>
        <w:t>وَوُفِّيَتْ كُلُّ نَفْسٍ مَّا كَسَبَتْ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وَهُمْ لاَ يُظْلَمُونَ‏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}‏ 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قال‏:‏ ‏"‏لقد بينت الآية الكريمة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السالفة الذكر أن أماني اليهود – أخزاهم الله تعالى – هي كانت المنشأ والمبدأ لفكرة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التعلق بوعد الله للحصول على ثوابه وهم يرتكبون المعاصي‏:‏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أَمْ نَجْعَلُ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الَّذِينَ آمَنُوا وَعَمِلُوا الصَّالِحَاتِ كَالْمُفْسِدِينَ فِي الأَرْضِ أَمْ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نَجْعَلُ الْمُتَّقِينَ كَالْفُجَّارِ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‏}‏،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أًمْ حَسِبَ الَّذِينَ اجْتَرَحُوا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السَّيِّئَاتِ أّن نَّجْعَلَهُمْ كَالَّذِينَ آمَنُوا وَعَمِلُوا الصَّالِحَاتِ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سَوَاء مَّحْيَاهُم وَمَمَاتُهُمْ سَاء مَا يَحْكُمُونَ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وجاء قول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الرسول صلى الله عليه وسلم مؤكدا لهذا المعنى‏:‏‏(‏الكيس من دان نفسه وعمل لما بعد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الموت، والأحمق -كذا يقول، والصواب‏:‏ العاجز- من أتبع نفسه هواها وتمنى على الله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الأماني‏)‏‏"‏‏.‏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قال‏:‏ ‏"‏فهل يليق بالمسلم أن يعتقد عقيدة اليهود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الباطلة التي أنكرها الله عليهم إنكارا شديدا، وشنع عليهم فيها، حيث اعتبرها ناشئة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عن افترائهم وغرورهم‏؟‏‏!‏‍‏"‏‏.‏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انتهى كلامه، وقد نقلته بطوله؛ ليعلم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الناظر فيه ما عند الرجل من الجهل والتخليط والتغليط ولبس الحق بالباطل، فيكون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ذلك عبرة لأولي الأبصار‏.‏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والجواب عنه من وجوه‏:‏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الوجه الأول‏:‏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أنه جعل منشأ القول بعدم تخليد العصاة المؤمنين بالنار ناشئا عن مقالة اليهود، وهذا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جحد لما في كتاب الله وسنة رسوله من الأدلة على هذه المسألة كما نبينه‏.‏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lastRenderedPageBreak/>
        <w:t>الوجه الثاني‏:‏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أنه سوغ القول بتخليد مرتكب الكبيرة من المؤمنين في النار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بأن هذا فيه دفع مفاسد اجتماعية، وحث على التزام منهج الإسلام وتعاليمه، وهذه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التسويغ باطل؛ لأنه في مقابله النصوص الصحيحة الصريحة الدالة على خروج مرتكب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الكبيرة من النار إذا كان في قلبه مثقال حبة من خردل من إيمان، وقد يعفو الله عنه،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فلا يدخلها أصلا؛ قال تعالى‏:‏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ثُمَّ أَوْرَثْنَا الْكِتَابَ الَّذِينَ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اصْطَفَيْنَا مِنْ عِبَادِنَا فَمِنْهُمْ ظَالِمٌ لِّنَفْسِهِ وَمِنْهُم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مُّقْتَصِدٌ وَمِنْهُمْ سَابِقٌ بِالْخَيْرَاتِ بِإِذْنِ اللَّهِ ذَلِكَ هُوَ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الْفَضْلُ الْكَبِيرُ جَنَّاتُ عَدْنٍ يَدْخُلُونَهَا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 الآية‏.‏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فأخبر أن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كل هذه الأصناف الثلاثة تدخل الجنة، ومنهم الظالم لنفسه، وهو العاصي معصية دون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الشرك‏.‏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وان كان دخول هذه الأصناف في الجنة يتفاوت‏.‏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وقال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تعالى‏:‏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إِنَّ اللَّهَ لاَ يَغْفِرُ أَن يُشْرَكَ بِهِ وَيَغْفِرُ مَا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دُونَ ذَلِكَ لِمَن يَشَاءُ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فوعد بمغفرة ما دون الشرك من المعاصي لمن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يشاء، وهذا يدخل فيه أصحاب الكبائر‏.‏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وقد أخبر النبي صلى الله عليه وسلم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في الحديث المتفق على صحته أنه يخرج من النار من كان في قلبه مثقال ذرة من إيمان‏.‏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أبو ذر‏:‏ وإن زنى وإن سرق‏؟‏‍‏!‏ وكررها‏.‏ قال رسول الله صلى الله عليه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وسلم‏:‏ ‏(‏وإن زنى وإن سرق رغم أنف أبي ذر‏)‏‏.‏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وأما التنفير من المعاصي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والتحذير منها؛ فهو مطلوب، لكنه لا يكون بجحود ما أنزل الله وبينه رسوله من سعة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مغفرة الله وعفوه عن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العصاة، وإخراج أصحاب الكبائر من النار، وإنما يكون بالوعظ،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والتذكير، وتنفيذ الحدود الشرعية؛ برجم الزاني، أو جلده، وجلد الشارب والقاذف، وقطع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يد السارق، وقتل القاتل قصاصا، وتفسيق أصحاب الكبائر، وإسقاط عدالتهم حتى يتوبوا،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وتعزير أصحاب المعاصي التي لا حد فيها، والأمر بالمعروف، والنهي عن المنكر، وتعليم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الجاهل‏.‏‏.‏‏.‏ وغير ذلك‏.‏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ودخول النار -والعياذ بالله- ليس بالهين، ولو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أخرج منها بعد ذلك؛ فإنه شديد وخطير، يحمل المسلم على الابتعاد عن المعاصي‏.‏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الوجه الثالث‏:‏ مساواته بين قول أهل السنة بخروج عصاة الموحدين من النار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وعدم الخلود فيها – كما تقتضيه نصوص الكتاب والسنة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– وبين قول اليهود‏:‏ ‏{‏لَن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تَمَسَّنَا النَّارُ إِلاَّ أَيَّاماً مَّعْدُودَةً‏}‏، و‏{‏أَيَّامًا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مَّعْدُودَاتٍ‏}‏‏!‏‏!‏ وهذا باطل من وجهين‏:‏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الأول‏:‏ أن اليهود كفار،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والكافر مخلد في النار، وأما عصاة الموحدين؛ فهم مؤمنون ناقصو الإيمان وموحدون، ولا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مساواة بين مشرك وموحد ومؤمن وكافر؛ قال تعالى‏:‏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أَفَنَجْعَلُ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الْمُسْلِمِينَ كَالْمُجْرِمِينَ مَا لَكُمْ كَيْفَ تَحْكُمُونَ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والثاني‏:‏ أن اليهود -لعنهم الله- ليس لهم حجة فيما قالوه، ولهذا قال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سبحانه‏:‏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قُلْ أَتَّخَذْتُمْ عِندَ اللَّهِ عَهْدًا فَلَن يُخْلِفَ اللَّهُ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عَهْدَهُ أَمْ تَقُولُونَ عَلَى اللَّهِ مَا لاَ تَعْلَمُونَ‏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}‏‏.‏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وأما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عصاة الموحدين؛ فقد وردت الأدلة من الكتاب والسنة، وقامت الحجة لهم على عدم تخليدهم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في النار، فأين هذا من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ذاك‏؟‏‏!‏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والذي يسوي بين مؤمن وكافر قد سوى بين ما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فرق الله، وحاد الله في أمره‏.‏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الوجه الرابع‏:‏ أنه لا حجة له في قوله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تعالى‏:‏ ‏{‏بَلَى مَن كَسَبَ سَيِّئَةً وَأَحَاطَتْ بِهِ خَطِيئَتُهُ فَأُوْلَئِكَ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أَصْحَابُ النَّارِ هُمْ فِيهَا خَالِدُونَ‏}‏؛ لأن المراد بالخطيئة المحيطة خطيئة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الكفر، لا مطلق الخطيئة؛ لأن الله قيدها بقوله‏:‏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وَأَحَاطَتْ بِهِ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خَطِيئَتُهُ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‏}‏، فدل على أن الخطيئة غير المحيطة - وهي ما دون الكفر - لا يخلد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صاحبها في النار‏.‏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ففي الآية رد عليه‏.‏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وهكذا؛ لا يستدل مبطل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بدليل من الشرع؛ إلا وفيه رد عليه،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فسبحان العليم الحكيم الذي جعل كلامه لا يأتيه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الباطل من بين يديه ولا من خلفه‏.‏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الوجه الخامس‏:‏ أنه لا حجة له في قول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الرسول صلى الله عليه وسلم‏:‏ ‏(‏الكيس من دان نفسه وعمل لما بعد الموت، والعاجز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أتبع نفسه هواها وتمنى على الله الأماني‏)‏؛ لأن معناه الحث على العمل الصالح،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والتحذير من الكسل، وليس فيه أن العاصي يخلد في النار‏.‏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تحذيره من عقيدة أهل السنة ووصفها بالتجسيم والإرجاء‏:‏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ثم وقف السيابي موقف الناصح والمحذر للمسلمين من عقيدة أهل السنة، فقال‏:‏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‏"‏إن المسلمين في حرب دائمة ومستمرة مع أعداء الله اليهود،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وعليهم أن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يتخلصوا أولًا من عقائدهم الفاسدة؛ فإن تصحيح العقيدة عامل مهم من عوامل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النصر‏"‏‏.‏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ثم بين العقيدة التي يحذر منها، حيث قال‏:‏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‏"‏ويحذروا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عقيدة التجسيم والإرجاء‏"‏‏.‏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  <w:t xml:space="preserve">-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وهو يقصد بذلك عقيدة أهل السنة الذين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يثبتون رؤية الله - عز وجل - ويسمى هذا تجسيمًا، ويقولون بعدم تخليد المؤمن العاصي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في النار، يسمى هذا إرجاء‏.‏ وهذا من جهله بمعنى الرجاء، وبمن قال به؛ فإن الإرجاء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معناه تأخير الأعمال عن مسمى الإيمان، وليس هو عقيدة أهل السنة، وإنما هو عقيدة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الجهمية، وهو القول بأن الإيمان مجرد المعرفة بالقلب، ولو لم يحصل عمل، أو أن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الإيمان هو التصديق بالقلب فقط؛ كما يقوله الأشاعرة، أو هو التصديق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بالقلب مع النطق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باللسان، وهذا الأخير قد يقول به بعض أهل السنة، وجمهورهم على خلافه، يقولون‏:‏ إن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الإيمان قول باللسان، واعتقاد بالقلب، وعمل بالجوارح، يزيد بالطاعة وينقص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بالمعصية‏.‏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وأما قول أهل السنة‏:‏ إن مرتكب الكبيرة من المؤمنين لا يخلد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في النار؛ فليس إرجاء – وإن سماه إرجاء - وكذلك رؤية المؤمنين لربهم يوم القيامة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كما أثبتها الله في كتابه، وأثبتها رسوله - صلى الله عليه وسلم في سنته – وإن سماها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تجسيمًا - فهو لا يغير من الحق شيئًا‏.‏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فأهل السنة لا يهمهم مثل هذه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التشنيعات ما داموا على الحق، متمسكين بالكتاب والسنة، فما زال أهل الحق في كل زمان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يلقبون بأشنع الألقاب، وهذا مما يرفع درجاتهم عند الله،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 xml:space="preserve">وَلا يَحِيقُ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lastRenderedPageBreak/>
        <w:t>الْمَكْرُ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السَّيِّئُ إِلاَّ بِأَهْلِهِ فَهَلْ يَنظُرُونَ إِلاَّ سُنَّةَ الأَوَّلِينَ فَلَن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تَجِدَ لِسُنَّتِ اللَّهِ تَبْدِيلًا وَلَن تَجِدَ لِسُنَّتِ اللَّهِ تَحْوِيلًا‏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}‏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‏[‏فاطر‏:‏ 43‏]‏‏.‏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زعمه أن الحنابلة هم الذين اهتموا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بإنكار القول بخلق القرآن تعصبًا لإمامهم‏</w:t>
      </w:r>
      <w:r w:rsidRPr="00D35CB0">
        <w:rPr>
          <w:rFonts w:ascii="Times New Roman" w:eastAsia="Times New Roman" w:hAnsi="Times New Roman" w:cs="DecoType Naskh"/>
          <w:b/>
          <w:bCs/>
          <w:color w:val="FF0000"/>
          <w:sz w:val="52"/>
          <w:szCs w:val="52"/>
        </w:rPr>
        <w:t>: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ثم قال السيابي تحت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عنوان خلق القرآن‏:‏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‏"‏إن الحنابلة يهتمون بهذه المسألة اهتمامًا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بالغًا‏"‏‏.‏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وأرجع هذا الاهتمام عندهم إلى أنه مسألة عاطفة؛ لكون الإمام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أحمد عذب عليها؛ قال‏:‏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‏"‏ومن الخطأ أن تكون العاطفة مقياس الخطأ والصواب،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وربما عاب الحنابلة على بعض المذاهب عاطفتهم وتقديسهم للأشخاص، ولكنهم وقعوا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أنفسهم فيما عابوا به الآخرين‏"‏‏.‏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lastRenderedPageBreak/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وجوابنا على ذلك أن نقول‏:‏ إن الذين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أنكروا القول بخلق القرآن ليسوا هم الحنابلة فقط، 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u w:val="single"/>
          <w:rtl/>
        </w:rPr>
        <w:t>بل جميع أهل السنة؛ من المحدثين،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u w:val="single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i/>
          <w:iCs/>
          <w:color w:val="000000"/>
          <w:sz w:val="52"/>
          <w:szCs w:val="52"/>
          <w:u w:val="single"/>
          <w:rtl/>
        </w:rPr>
        <w:t>وفقهاء المذاهب الأربعة، وغيرهم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، غيرةً لكتاب ربهم - عز وجل - ومؤلفاتهم في ذلك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كثيرة مشهورة‏.‏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 الإمام الطحاوي الحنفي - رحمه الله - في ‏"‏عقيدته‏"‏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ما نصه‏:‏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 وإن القرآن كلام الله؛ منه بدأ بلا كيفية قولًا، وأنزله على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رسوله وحيًا، وصدقه المؤمنون على ذلك حقًا، وأيقنوا أنه كلام الله تعالى بالحقيقة؛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ليس بمخلوق ككلام البرية، فمن سمعه فزعم أنه كلام البشر؛ فقد كفر، وقد ذمه الله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وعابه وأوعده بسقر، حيث قال تعالى‏:‏ ‏{‏</w:t>
      </w:r>
      <w:r w:rsidRPr="00D35CB0">
        <w:rPr>
          <w:rFonts w:ascii="Times New Roman" w:eastAsia="Times New Roman" w:hAnsi="Times New Roman" w:cs="DecoType Naskh" w:hint="cs"/>
          <w:b/>
          <w:bCs/>
          <w:color w:val="00B050"/>
          <w:sz w:val="52"/>
          <w:szCs w:val="52"/>
          <w:rtl/>
        </w:rPr>
        <w:t>إِنْ هَذَا إِلاَّ قَوْلُ الْبَشَر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ِ‏}‏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‏[‏المدثر‏:‏ 25‏]‏؛ علمنا وأيقنا أنه قول خالق البشر، ولا يشبه قول البشر‏"‏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انتهى‏.‏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وهذه العقيدة متلقاة بالقبول عند جميع أهل السنة‏.‏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السبكي الشافعي‏:‏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‏"‏جمهور المذاهب الأربعة على الحق يقرون عقيدة الطحاوي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التي تلقاها العلماء بالقبول‏"‏‏.‏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وقال شارحها ابن أبي العز الحنفي على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هذه الجملة التي نقلناها‏:‏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‏"‏هذه قاعدة شريفة، وأصل كبير من أصول الدين،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ضل فيه طوائف كثيرة من الناس، وهذا الذي حكاه الطحاوي - رحمه الله - هو الحق الذي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دلت عليه الأدلة من الكتاب والسنة لمن تدبرها، وشهدت به الفطرة السليمة التي لم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تتغير بالشبهات والشكوك والآراء الباطلة‏"‏‏.‏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وقال الإمام محمد بن جرير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الطبري إمام المفسرين - رحمه الله -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في عقيدته المشهورة‏:‏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‏"‏وإن ما نبدأ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القول به من ذلك عندنا أن القرآن كلام الله وتنزيله، إذا كان من معاني توحيده،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فالصواب من القول في ذلك عندنا أنه كلام الله؛ غير مخلوق، كيف كتب، وحيث تلى، وفي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أي موضع قرئ، في السماء وجد وفي الأرض حفظ، في اللوح المحفوظ أو في القلب حفظ،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وباللسان لفظ، فمن قال غير ذلك أو ادعى أن قرآنًا في الأرض أو في السماء سوى القرآن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الذي نتلوه بألسنتنا ونكتبه في مصاحفنا، أو اعتقد ذلك بقلبه، أو أضمره في نفسه، أو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قاله بلسانه داينًا؛ فهو بالله كافر، حلال الدم والمال، بريء من الله، والله منه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بريء‏"‏ انتهى‏.‏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وقال إمام الأئمة أبو بكر محمد بن خزيمة - رحمه الله -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كتاب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‏"‏التوحيد‏"‏‏:‏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‏"‏باب‏:‏ ذكر البيان من كتاب ربنا المنزل على نبيه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المصطفى - صلى الله عليه وسلم - ومن سنة نبينا محمد - صلى الله عليه وسلم - على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الفرق بين كلام الله - عز وجل - الذي به يكون خلقه، وبين خلقه الذي يكون بكلامه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وقوله، والدليل على نبذ قول الجهمية الذين يزعمون أن كلام الله مخلوق جل ربنا وعز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عن ذلك ‏"‏‏.‏‏.‏‏.‏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ثم ساق الأدلة، وقال أيضًا‏:‏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‏"‏باب‏:‏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الأدلة التي تدل على القرآن كلام الله الخالق، وقوله غير مخلوق، لا كما زعمت الكفرة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من الجهمية المعطلة‏"‏ انتهى‏.‏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وقال أبو الحسن الأشعري في كتاب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‏"‏الإبانة‏"‏‏:‏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‏"‏ومن قال‏:‏ ‏(‏إن القرآن غير مخلوق، وإن من قال بخلقه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كافر‏)‏ من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العلماء وحملة الآثار ونقلة الأخبار لا يحصون كثرة؛ منهم‏:‏ الحمادان،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والثوري، وعبد العزيز بن أبي سلمة، ومالك بن أنس، والشافعي وأصحابه، والليث بن سعد،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وسفيان بن عيينة، وهشام، وعيسى بن يونس، وحفص بن غياث، وسعد بن عامر، وعبد الرحمن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بن مهدي، وأبو بكر بن عايش، ووكيع، وأبو عاصم النبيل، ويعلى بن عبيد، ومحمد بن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يوسف، وبشر بن المفضل، وعبد الله بن داود، وأبو عبيد القاسم بن سلام، ويزيد بن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هارون ‏.‏‏.‏‏.‏ وغيرهم‏.‏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ولو تتبعنا ذكر من يقول بذلك؛ لطال الكلام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بذكرهم، وفيما ذكرنا من ذلك مقنع، والحمد لله رب العالمين‏.‏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ولو احتججنا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لصحة قولنا‏:‏ ‏"‏إن القرآن غير مخلوق‏"‏ من كتاب الله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- عز وجل - وما تضمنه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القرآن، وأوضحه من البيان‏.‏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ولم نجد أحدًا ممن تحمل عنه الآثار، وتنقل عنه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الأخبار، ويأتم به المؤتمون من أهل العلم يقول بخلق القرآن، وإنما قال ذلك رعاع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الناس، وجهال من جهالهم، لا موقع لقولهم‏"‏ انتهى‏.‏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فهل هؤلاء حنابلة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حملتهم العاطفة كما يقول السيابي لإمامهم، أو أنهم قالوا ذلك غيرة على كتاب ربهم من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أقوال الزنادقة والمبتدعة‏؟‏‏!‏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وقوله‏:‏ ‏"‏فالقضية هي قضية عاطفية نفسية،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ليست إلا‏"‏‏.‏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نقول‏:‏ هذا اتهام لعلماء المسلمين بأنهم يغارون للأشخاص،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ولا يغارون لكتاب الله‏.‏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ذكر مقابلتهم للشيخ ابن باز وما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FF0000"/>
          <w:sz w:val="52"/>
          <w:szCs w:val="52"/>
          <w:rtl/>
        </w:rPr>
        <w:t>جرى فيها، والرد عليه‏</w:t>
      </w:r>
      <w:r w:rsidRPr="00D35CB0">
        <w:rPr>
          <w:rFonts w:ascii="Times New Roman" w:eastAsia="Times New Roman" w:hAnsi="Times New Roman" w:cs="DecoType Naskh"/>
          <w:b/>
          <w:bCs/>
          <w:color w:val="FF0000"/>
          <w:sz w:val="52"/>
          <w:szCs w:val="52"/>
        </w:rPr>
        <w:t>: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ثم ختم السيابي حديثه الممل بذكر مقابلة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شيخه الخليلي مفتي عمان بالشيخ عبد العزيز بن باز، وما جرى بينهما من المناقشة حول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هذه المسائل، وقال‏:‏ ‏"‏إن الشيخ ابن باز جعل يسب، فضلل وكفر، وعبس وبسر، ولما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دعاه الخليلي إلى المباهلة؛ احرنجم وتلوى‏"‏‏.‏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والجواب عن ذلك أن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نقول‏:‏ مهما وصفت الشيخ عبد العزيز بن باز بصفات السوء؛ فإن الناس يعرفونه،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ويعرفون أخلاقه الكريمة، وعلمه الغزير، وأنه لا يعجز - بحول الله - أن يفحم شيخك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وغيره بكلمة الحق، ولا سيما في هذه المسائل التي يعرف الحكم فيها طلاب المدارس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عندنا‏.‏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وقد بين الشيخ عبد العزيز السبب منعه من المناظرة، وهو أنه كره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المناظرة المعلنة التي تضر بعض الناس، وتدخل عليهم بعض الشكوك؛ لأنه والحمد لله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مجتمع سالم من هذه الأفكار المنحرفة، فلا يريد أن يفتح على الناس باب شرٍ هم في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سلامة وعافية منه‏.‏ وهذا غاية الحكمة‏.‏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وإذا كان باستطاعة السيابي وشيخه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الخليلي أن يجيبا عما كتبه علماء أهل السنة في هذه المسألة‏:‏ مسألة ثبوت الرؤية،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ومسألة عدم تخليد عصاة المؤمنين في النار، ومسألة بطلان القول بخلق القرآن‏.‏‏.‏‏.‏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وغيرها من المسائل التي خالف فيها الإباضية أهل السنة والجماعة ؛ إذا كان باستطاعة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المذكورين أن يجيبا عما كتب في ذلك من مؤلفات مستقلة – وهي بالمئات والحمد لله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t xml:space="preserve"> -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وعما في كتب عقائد أهل السنة التي تدرس في المساجد والجامعات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lastRenderedPageBreak/>
        <w:t>وغيرها؛ فالمجال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أمامهما مفتوح‏.‏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ولكن أنى لهما ذلك ودونه خرط القتاد، والعلماء لهم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بالمرصاد‏؟‏‏!‏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/>
          <w:b/>
          <w:bCs/>
          <w:color w:val="000000"/>
          <w:sz w:val="52"/>
          <w:szCs w:val="52"/>
        </w:rPr>
        <w:br/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وخير لهما الرجوع إلى الصواب، يدل اللجاج والمنازعة اللتين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</w:rPr>
        <w:t xml:space="preserve"> </w:t>
      </w: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لا طائل تحتهما‏.‏‏.‏‏.‏ والله الموفق والهادي إلى سبيل الرشاد‏.‏</w:t>
      </w:r>
    </w:p>
    <w:p w:rsidR="00D35CB0" w:rsidRPr="00D35CB0" w:rsidRDefault="00D35CB0" w:rsidP="00D35CB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rtl/>
        </w:rPr>
      </w:pP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 xml:space="preserve">                             - انتهت الرسالة بحمد الله تعالى – </w:t>
      </w:r>
    </w:p>
    <w:p w:rsidR="00D35CB0" w:rsidRPr="00D35CB0" w:rsidRDefault="00D35CB0" w:rsidP="00D35CB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52"/>
          <w:szCs w:val="52"/>
          <w:rtl/>
        </w:rPr>
      </w:pPr>
      <w:r w:rsidRPr="00D35CB0">
        <w:rPr>
          <w:rFonts w:ascii="Times New Roman" w:eastAsia="Times New Roman" w:hAnsi="Times New Roman" w:cs="DecoType Naskh" w:hint="cs"/>
          <w:b/>
          <w:bCs/>
          <w:color w:val="000000"/>
          <w:sz w:val="52"/>
          <w:szCs w:val="52"/>
          <w:rtl/>
        </w:rPr>
        <w:t>نسقها في ملف وراد :أبو عبد المصور مصطفى</w:t>
      </w:r>
    </w:p>
    <w:p w:rsidR="00B71E26" w:rsidRPr="00D35CB0" w:rsidRDefault="00B71E26" w:rsidP="00D35CB0">
      <w:pPr>
        <w:jc w:val="right"/>
        <w:rPr>
          <w:sz w:val="52"/>
          <w:szCs w:val="52"/>
        </w:rPr>
      </w:pPr>
    </w:p>
    <w:sectPr w:rsidR="00B71E26" w:rsidRPr="00D35CB0" w:rsidSect="00D35CB0">
      <w:footerReference w:type="default" r:id="rId6"/>
      <w:pgSz w:w="12240" w:h="15840"/>
      <w:pgMar w:top="1440" w:right="1800" w:bottom="1440" w:left="1800" w:header="708" w:footer="708" w:gutter="0"/>
      <w:pgBorders w:offsetFrom="page">
        <w:top w:val="decoBlocks" w:sz="31" w:space="24" w:color="auto"/>
        <w:left w:val="decoBlocks" w:sz="31" w:space="24" w:color="auto"/>
        <w:bottom w:val="decoBlocks" w:sz="31" w:space="24" w:color="auto"/>
        <w:right w:val="decoBlocks" w:sz="3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48D" w:rsidRDefault="0021348D" w:rsidP="00D35CB0">
      <w:pPr>
        <w:spacing w:after="0" w:line="240" w:lineRule="auto"/>
      </w:pPr>
      <w:r>
        <w:separator/>
      </w:r>
    </w:p>
  </w:endnote>
  <w:endnote w:type="continuationSeparator" w:id="1">
    <w:p w:rsidR="0021348D" w:rsidRDefault="0021348D" w:rsidP="00D3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coType Naskh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7983"/>
      <w:gridCol w:w="887"/>
    </w:tblGrid>
    <w:tr w:rsidR="00D35CB0">
      <w:tc>
        <w:tcPr>
          <w:tcW w:w="4500" w:type="pct"/>
          <w:tcBorders>
            <w:top w:val="single" w:sz="4" w:space="0" w:color="000000" w:themeColor="text1"/>
          </w:tcBorders>
        </w:tcPr>
        <w:p w:rsidR="00D35CB0" w:rsidRPr="00D35CB0" w:rsidRDefault="00D35CB0">
          <w:pPr>
            <w:pStyle w:val="a5"/>
            <w:jc w:val="right"/>
            <w:rPr>
              <w:b/>
              <w:bCs/>
              <w:color w:val="FF0000"/>
              <w:sz w:val="32"/>
              <w:szCs w:val="32"/>
            </w:rPr>
          </w:pPr>
          <w:r w:rsidRPr="00D35CB0">
            <w:rPr>
              <w:rFonts w:cs="Arial" w:hint="cs"/>
              <w:b/>
              <w:bCs/>
              <w:color w:val="FF0000"/>
              <w:sz w:val="32"/>
              <w:szCs w:val="32"/>
              <w:rtl/>
            </w:rPr>
            <w:t>الرد</w:t>
          </w:r>
          <w:r w:rsidRPr="00D35CB0">
            <w:rPr>
              <w:rFonts w:cs="Arial"/>
              <w:b/>
              <w:bCs/>
              <w:color w:val="FF0000"/>
              <w:sz w:val="32"/>
              <w:szCs w:val="32"/>
              <w:rtl/>
            </w:rPr>
            <w:t xml:space="preserve"> </w:t>
          </w:r>
          <w:r w:rsidRPr="00D35CB0">
            <w:rPr>
              <w:rFonts w:cs="Arial" w:hint="cs"/>
              <w:b/>
              <w:bCs/>
              <w:color w:val="FF0000"/>
              <w:sz w:val="32"/>
              <w:szCs w:val="32"/>
              <w:rtl/>
            </w:rPr>
            <w:t>على</w:t>
          </w:r>
          <w:r w:rsidRPr="00D35CB0">
            <w:rPr>
              <w:rFonts w:cs="Arial"/>
              <w:b/>
              <w:bCs/>
              <w:color w:val="FF0000"/>
              <w:sz w:val="32"/>
              <w:szCs w:val="32"/>
              <w:rtl/>
            </w:rPr>
            <w:t xml:space="preserve"> </w:t>
          </w:r>
          <w:r w:rsidRPr="00D35CB0">
            <w:rPr>
              <w:rFonts w:cs="Arial" w:hint="cs"/>
              <w:b/>
              <w:bCs/>
              <w:color w:val="FF0000"/>
              <w:sz w:val="32"/>
              <w:szCs w:val="32"/>
              <w:rtl/>
            </w:rPr>
            <w:t>السيابي</w:t>
          </w:r>
          <w:r w:rsidRPr="00D35CB0">
            <w:rPr>
              <w:rFonts w:cs="Arial"/>
              <w:b/>
              <w:bCs/>
              <w:color w:val="FF0000"/>
              <w:sz w:val="32"/>
              <w:szCs w:val="32"/>
              <w:rtl/>
            </w:rPr>
            <w:t xml:space="preserve"> </w:t>
          </w:r>
          <w:r w:rsidRPr="00D35CB0">
            <w:rPr>
              <w:rFonts w:cs="Arial" w:hint="cs"/>
              <w:b/>
              <w:bCs/>
              <w:color w:val="FF0000"/>
              <w:sz w:val="32"/>
              <w:szCs w:val="32"/>
              <w:rtl/>
            </w:rPr>
            <w:t>الإباضي</w:t>
          </w:r>
          <w:r w:rsidRPr="00D35CB0">
            <w:rPr>
              <w:rFonts w:cs="Arial"/>
              <w:b/>
              <w:bCs/>
              <w:color w:val="FF0000"/>
              <w:sz w:val="32"/>
              <w:szCs w:val="32"/>
              <w:rtl/>
            </w:rPr>
            <w:t>..</w:t>
          </w:r>
          <w:r w:rsidRPr="00D35CB0">
            <w:rPr>
              <w:rFonts w:cs="Arial" w:hint="cs"/>
              <w:b/>
              <w:bCs/>
              <w:color w:val="FF0000"/>
              <w:sz w:val="32"/>
              <w:szCs w:val="32"/>
              <w:rtl/>
            </w:rPr>
            <w:t>للشيخ</w:t>
          </w:r>
          <w:r w:rsidRPr="00D35CB0">
            <w:rPr>
              <w:rFonts w:cs="Arial"/>
              <w:b/>
              <w:bCs/>
              <w:color w:val="FF0000"/>
              <w:sz w:val="32"/>
              <w:szCs w:val="32"/>
              <w:rtl/>
            </w:rPr>
            <w:t xml:space="preserve"> </w:t>
          </w:r>
          <w:r w:rsidRPr="00D35CB0">
            <w:rPr>
              <w:rFonts w:cs="Arial" w:hint="cs"/>
              <w:b/>
              <w:bCs/>
              <w:color w:val="FF0000"/>
              <w:sz w:val="32"/>
              <w:szCs w:val="32"/>
              <w:rtl/>
            </w:rPr>
            <w:t>صالح</w:t>
          </w:r>
          <w:r w:rsidRPr="00D35CB0">
            <w:rPr>
              <w:rFonts w:cs="Arial"/>
              <w:b/>
              <w:bCs/>
              <w:color w:val="FF0000"/>
              <w:sz w:val="32"/>
              <w:szCs w:val="32"/>
              <w:rtl/>
            </w:rPr>
            <w:t xml:space="preserve"> </w:t>
          </w:r>
          <w:r w:rsidRPr="00D35CB0">
            <w:rPr>
              <w:rFonts w:cs="Arial" w:hint="cs"/>
              <w:b/>
              <w:bCs/>
              <w:color w:val="FF0000"/>
              <w:sz w:val="32"/>
              <w:szCs w:val="32"/>
              <w:rtl/>
            </w:rPr>
            <w:t>بن</w:t>
          </w:r>
          <w:r w:rsidRPr="00D35CB0">
            <w:rPr>
              <w:rFonts w:cs="Arial"/>
              <w:b/>
              <w:bCs/>
              <w:color w:val="FF0000"/>
              <w:sz w:val="32"/>
              <w:szCs w:val="32"/>
              <w:rtl/>
            </w:rPr>
            <w:t xml:space="preserve"> </w:t>
          </w:r>
          <w:r w:rsidRPr="00D35CB0">
            <w:rPr>
              <w:rFonts w:cs="Arial" w:hint="cs"/>
              <w:b/>
              <w:bCs/>
              <w:color w:val="FF0000"/>
              <w:sz w:val="32"/>
              <w:szCs w:val="32"/>
              <w:rtl/>
            </w:rPr>
            <w:t>فوزان</w:t>
          </w:r>
          <w:r w:rsidRPr="00D35CB0">
            <w:rPr>
              <w:rFonts w:cs="Arial"/>
              <w:b/>
              <w:bCs/>
              <w:color w:val="FF0000"/>
              <w:sz w:val="32"/>
              <w:szCs w:val="32"/>
              <w:rtl/>
            </w:rPr>
            <w:t xml:space="preserve"> </w:t>
          </w:r>
          <w:r w:rsidRPr="00D35CB0">
            <w:rPr>
              <w:rFonts w:cs="Arial" w:hint="cs"/>
              <w:b/>
              <w:bCs/>
              <w:color w:val="FF0000"/>
              <w:sz w:val="32"/>
              <w:szCs w:val="32"/>
              <w:rtl/>
            </w:rPr>
            <w:t>الفوزان</w:t>
          </w:r>
          <w:r w:rsidRPr="00D35CB0">
            <w:rPr>
              <w:rFonts w:cs="Arial"/>
              <w:b/>
              <w:bCs/>
              <w:color w:val="FF0000"/>
              <w:sz w:val="32"/>
              <w:szCs w:val="32"/>
              <w:rtl/>
            </w:rPr>
            <w:t>-</w:t>
          </w:r>
          <w:r w:rsidRPr="00D35CB0">
            <w:rPr>
              <w:rFonts w:cs="Arial" w:hint="cs"/>
              <w:b/>
              <w:bCs/>
              <w:color w:val="FF0000"/>
              <w:sz w:val="32"/>
              <w:szCs w:val="32"/>
              <w:rtl/>
            </w:rPr>
            <w:t>حفظه</w:t>
          </w:r>
          <w:r w:rsidRPr="00D35CB0">
            <w:rPr>
              <w:rFonts w:cs="Arial"/>
              <w:b/>
              <w:bCs/>
              <w:color w:val="FF0000"/>
              <w:sz w:val="32"/>
              <w:szCs w:val="32"/>
              <w:rtl/>
            </w:rPr>
            <w:t xml:space="preserve"> </w:t>
          </w:r>
          <w:r w:rsidRPr="00D35CB0">
            <w:rPr>
              <w:rFonts w:cs="Arial" w:hint="cs"/>
              <w:b/>
              <w:bCs/>
              <w:color w:val="FF0000"/>
              <w:sz w:val="32"/>
              <w:szCs w:val="32"/>
              <w:rtl/>
            </w:rPr>
            <w:t>الله</w:t>
          </w:r>
          <w:r w:rsidRPr="00D35CB0">
            <w:rPr>
              <w:b/>
              <w:bCs/>
              <w:color w:val="FF0000"/>
              <w:sz w:val="32"/>
              <w:szCs w:val="32"/>
            </w:rPr>
            <w:t xml:space="preserve"> -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943634" w:themeFill="accent2" w:themeFillShade="BF"/>
        </w:tcPr>
        <w:p w:rsidR="00D35CB0" w:rsidRDefault="00D35CB0">
          <w:pPr>
            <w:pStyle w:val="a4"/>
            <w:rPr>
              <w:color w:val="FFFFFF" w:themeColor="background1"/>
            </w:rPr>
          </w:pPr>
          <w:fldSimple w:instr=" PAGE   \* MERGEFORMAT ">
            <w:r w:rsidRPr="00D35CB0">
              <w:rPr>
                <w:noProof/>
                <w:color w:val="FFFFFF" w:themeColor="background1"/>
              </w:rPr>
              <w:t>1</w:t>
            </w:r>
          </w:fldSimple>
        </w:p>
      </w:tc>
    </w:tr>
  </w:tbl>
  <w:p w:rsidR="00D35CB0" w:rsidRDefault="00D35C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48D" w:rsidRDefault="0021348D" w:rsidP="00D35CB0">
      <w:pPr>
        <w:spacing w:after="0" w:line="240" w:lineRule="auto"/>
      </w:pPr>
      <w:r>
        <w:separator/>
      </w:r>
    </w:p>
  </w:footnote>
  <w:footnote w:type="continuationSeparator" w:id="1">
    <w:p w:rsidR="0021348D" w:rsidRDefault="0021348D" w:rsidP="00D35C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5CB0"/>
    <w:rsid w:val="00014DE2"/>
    <w:rsid w:val="00020D9A"/>
    <w:rsid w:val="00027BDE"/>
    <w:rsid w:val="00034C42"/>
    <w:rsid w:val="00041AB0"/>
    <w:rsid w:val="00044E13"/>
    <w:rsid w:val="00051639"/>
    <w:rsid w:val="0005173C"/>
    <w:rsid w:val="00051DBA"/>
    <w:rsid w:val="0005702D"/>
    <w:rsid w:val="00063141"/>
    <w:rsid w:val="00064069"/>
    <w:rsid w:val="00070119"/>
    <w:rsid w:val="00070740"/>
    <w:rsid w:val="0008024C"/>
    <w:rsid w:val="00083540"/>
    <w:rsid w:val="0008723B"/>
    <w:rsid w:val="00087E67"/>
    <w:rsid w:val="0009054A"/>
    <w:rsid w:val="000A2DAB"/>
    <w:rsid w:val="000B507D"/>
    <w:rsid w:val="000C6217"/>
    <w:rsid w:val="000E312E"/>
    <w:rsid w:val="00100EA1"/>
    <w:rsid w:val="00106CA2"/>
    <w:rsid w:val="0011207C"/>
    <w:rsid w:val="001142A1"/>
    <w:rsid w:val="001358DB"/>
    <w:rsid w:val="00150113"/>
    <w:rsid w:val="0015509B"/>
    <w:rsid w:val="00165982"/>
    <w:rsid w:val="001705AF"/>
    <w:rsid w:val="00194131"/>
    <w:rsid w:val="001B376C"/>
    <w:rsid w:val="001B7146"/>
    <w:rsid w:val="001D5FA3"/>
    <w:rsid w:val="001D69E6"/>
    <w:rsid w:val="001E0EA1"/>
    <w:rsid w:val="001E1E83"/>
    <w:rsid w:val="001E4028"/>
    <w:rsid w:val="001E41C8"/>
    <w:rsid w:val="001E6C5B"/>
    <w:rsid w:val="001F71AF"/>
    <w:rsid w:val="0021348D"/>
    <w:rsid w:val="002246F7"/>
    <w:rsid w:val="00225393"/>
    <w:rsid w:val="002325EB"/>
    <w:rsid w:val="00232D69"/>
    <w:rsid w:val="00232F2F"/>
    <w:rsid w:val="0023511D"/>
    <w:rsid w:val="00255AD1"/>
    <w:rsid w:val="00260859"/>
    <w:rsid w:val="00272380"/>
    <w:rsid w:val="00275593"/>
    <w:rsid w:val="002758B3"/>
    <w:rsid w:val="0028082B"/>
    <w:rsid w:val="00282F47"/>
    <w:rsid w:val="00283587"/>
    <w:rsid w:val="002924E0"/>
    <w:rsid w:val="00296E7C"/>
    <w:rsid w:val="002A10C6"/>
    <w:rsid w:val="002A54F1"/>
    <w:rsid w:val="002B581C"/>
    <w:rsid w:val="002C72DD"/>
    <w:rsid w:val="002C782E"/>
    <w:rsid w:val="002F51FB"/>
    <w:rsid w:val="002F52A7"/>
    <w:rsid w:val="00311A0C"/>
    <w:rsid w:val="00333F0C"/>
    <w:rsid w:val="00336234"/>
    <w:rsid w:val="003369A0"/>
    <w:rsid w:val="00353CD7"/>
    <w:rsid w:val="0035651E"/>
    <w:rsid w:val="003630A5"/>
    <w:rsid w:val="00377894"/>
    <w:rsid w:val="00384314"/>
    <w:rsid w:val="0039000E"/>
    <w:rsid w:val="00391A1E"/>
    <w:rsid w:val="003A3529"/>
    <w:rsid w:val="003A35C9"/>
    <w:rsid w:val="003A7FAF"/>
    <w:rsid w:val="003B016C"/>
    <w:rsid w:val="003B23C0"/>
    <w:rsid w:val="003C2E2C"/>
    <w:rsid w:val="003C4AA4"/>
    <w:rsid w:val="003D08B3"/>
    <w:rsid w:val="003D2802"/>
    <w:rsid w:val="003E443E"/>
    <w:rsid w:val="003E6C3D"/>
    <w:rsid w:val="003F1D69"/>
    <w:rsid w:val="003F3E5A"/>
    <w:rsid w:val="00400071"/>
    <w:rsid w:val="00404875"/>
    <w:rsid w:val="00412B02"/>
    <w:rsid w:val="0041430F"/>
    <w:rsid w:val="00414356"/>
    <w:rsid w:val="004148ED"/>
    <w:rsid w:val="00424F16"/>
    <w:rsid w:val="00430800"/>
    <w:rsid w:val="00432E58"/>
    <w:rsid w:val="00443953"/>
    <w:rsid w:val="0045113F"/>
    <w:rsid w:val="0045631E"/>
    <w:rsid w:val="00456497"/>
    <w:rsid w:val="004606CB"/>
    <w:rsid w:val="00465506"/>
    <w:rsid w:val="00474C0B"/>
    <w:rsid w:val="00475D3C"/>
    <w:rsid w:val="00476049"/>
    <w:rsid w:val="00493A64"/>
    <w:rsid w:val="004A633F"/>
    <w:rsid w:val="004A6B28"/>
    <w:rsid w:val="004A7569"/>
    <w:rsid w:val="004C0BF4"/>
    <w:rsid w:val="004D0CAD"/>
    <w:rsid w:val="004E3B32"/>
    <w:rsid w:val="004E59BF"/>
    <w:rsid w:val="004F49AA"/>
    <w:rsid w:val="005030FF"/>
    <w:rsid w:val="0051010D"/>
    <w:rsid w:val="005260DE"/>
    <w:rsid w:val="005370AD"/>
    <w:rsid w:val="00542313"/>
    <w:rsid w:val="00552375"/>
    <w:rsid w:val="00554FE1"/>
    <w:rsid w:val="00561618"/>
    <w:rsid w:val="005639CB"/>
    <w:rsid w:val="00564C10"/>
    <w:rsid w:val="0056617F"/>
    <w:rsid w:val="00566AD6"/>
    <w:rsid w:val="00570894"/>
    <w:rsid w:val="00573F5D"/>
    <w:rsid w:val="0058199A"/>
    <w:rsid w:val="005935B8"/>
    <w:rsid w:val="005A1DFA"/>
    <w:rsid w:val="005A4BB1"/>
    <w:rsid w:val="005C5250"/>
    <w:rsid w:val="005D521E"/>
    <w:rsid w:val="005E5B62"/>
    <w:rsid w:val="005F4690"/>
    <w:rsid w:val="005F6254"/>
    <w:rsid w:val="00607CE9"/>
    <w:rsid w:val="00610264"/>
    <w:rsid w:val="006176F5"/>
    <w:rsid w:val="00621DC9"/>
    <w:rsid w:val="00622477"/>
    <w:rsid w:val="00651D8E"/>
    <w:rsid w:val="006609B7"/>
    <w:rsid w:val="0068140A"/>
    <w:rsid w:val="006962B5"/>
    <w:rsid w:val="0069640B"/>
    <w:rsid w:val="006B0132"/>
    <w:rsid w:val="006B6DD8"/>
    <w:rsid w:val="006C47B1"/>
    <w:rsid w:val="006C7B71"/>
    <w:rsid w:val="006D0B71"/>
    <w:rsid w:val="006D3CEE"/>
    <w:rsid w:val="006D3D3F"/>
    <w:rsid w:val="006D737D"/>
    <w:rsid w:val="006F34DB"/>
    <w:rsid w:val="006F3515"/>
    <w:rsid w:val="00704DD4"/>
    <w:rsid w:val="007132F1"/>
    <w:rsid w:val="00714ACC"/>
    <w:rsid w:val="007163AE"/>
    <w:rsid w:val="007258CC"/>
    <w:rsid w:val="00725A8B"/>
    <w:rsid w:val="0072635C"/>
    <w:rsid w:val="007343BC"/>
    <w:rsid w:val="007346B7"/>
    <w:rsid w:val="00734CDC"/>
    <w:rsid w:val="00740963"/>
    <w:rsid w:val="007420D0"/>
    <w:rsid w:val="00752A2F"/>
    <w:rsid w:val="00754CF7"/>
    <w:rsid w:val="007557DD"/>
    <w:rsid w:val="00755AEA"/>
    <w:rsid w:val="00756167"/>
    <w:rsid w:val="00756ADB"/>
    <w:rsid w:val="00760031"/>
    <w:rsid w:val="00766F0A"/>
    <w:rsid w:val="00775DED"/>
    <w:rsid w:val="00784642"/>
    <w:rsid w:val="00786E35"/>
    <w:rsid w:val="00795000"/>
    <w:rsid w:val="007A6CCC"/>
    <w:rsid w:val="007B04D7"/>
    <w:rsid w:val="007B69A9"/>
    <w:rsid w:val="007D3E8B"/>
    <w:rsid w:val="007E63A1"/>
    <w:rsid w:val="007F3145"/>
    <w:rsid w:val="0081094E"/>
    <w:rsid w:val="00815FCD"/>
    <w:rsid w:val="00825B13"/>
    <w:rsid w:val="0082656B"/>
    <w:rsid w:val="008305DB"/>
    <w:rsid w:val="00830A35"/>
    <w:rsid w:val="00830FC1"/>
    <w:rsid w:val="00831A1F"/>
    <w:rsid w:val="00836914"/>
    <w:rsid w:val="00845A1D"/>
    <w:rsid w:val="00846C4F"/>
    <w:rsid w:val="00857182"/>
    <w:rsid w:val="0086242E"/>
    <w:rsid w:val="00864ECA"/>
    <w:rsid w:val="00875B84"/>
    <w:rsid w:val="00877D34"/>
    <w:rsid w:val="00884C1E"/>
    <w:rsid w:val="00893860"/>
    <w:rsid w:val="00896600"/>
    <w:rsid w:val="00896F91"/>
    <w:rsid w:val="008A7977"/>
    <w:rsid w:val="008B521F"/>
    <w:rsid w:val="008B5B84"/>
    <w:rsid w:val="008C2A4B"/>
    <w:rsid w:val="008C4EEA"/>
    <w:rsid w:val="008C6241"/>
    <w:rsid w:val="008E38F3"/>
    <w:rsid w:val="008F6AFC"/>
    <w:rsid w:val="00900DF1"/>
    <w:rsid w:val="00906572"/>
    <w:rsid w:val="00914EA7"/>
    <w:rsid w:val="00923F78"/>
    <w:rsid w:val="00927735"/>
    <w:rsid w:val="00927FAB"/>
    <w:rsid w:val="00934BEA"/>
    <w:rsid w:val="0093586A"/>
    <w:rsid w:val="00952832"/>
    <w:rsid w:val="0095544C"/>
    <w:rsid w:val="009621BB"/>
    <w:rsid w:val="0096600B"/>
    <w:rsid w:val="00975820"/>
    <w:rsid w:val="00983E93"/>
    <w:rsid w:val="009B5EF3"/>
    <w:rsid w:val="009B6F45"/>
    <w:rsid w:val="009C2F9D"/>
    <w:rsid w:val="009C5328"/>
    <w:rsid w:val="009C6360"/>
    <w:rsid w:val="009D10FF"/>
    <w:rsid w:val="009D405A"/>
    <w:rsid w:val="009D630C"/>
    <w:rsid w:val="009F0F75"/>
    <w:rsid w:val="009F2383"/>
    <w:rsid w:val="009F4FC8"/>
    <w:rsid w:val="00A003CC"/>
    <w:rsid w:val="00A03AC9"/>
    <w:rsid w:val="00A10693"/>
    <w:rsid w:val="00A20358"/>
    <w:rsid w:val="00A310B2"/>
    <w:rsid w:val="00A466CF"/>
    <w:rsid w:val="00A73648"/>
    <w:rsid w:val="00A74BEA"/>
    <w:rsid w:val="00A80E02"/>
    <w:rsid w:val="00A8137B"/>
    <w:rsid w:val="00A87DF9"/>
    <w:rsid w:val="00A912AA"/>
    <w:rsid w:val="00A94B46"/>
    <w:rsid w:val="00A97414"/>
    <w:rsid w:val="00AB0E94"/>
    <w:rsid w:val="00AB2FE7"/>
    <w:rsid w:val="00AC1D8C"/>
    <w:rsid w:val="00AC349E"/>
    <w:rsid w:val="00AC4AF8"/>
    <w:rsid w:val="00AD175C"/>
    <w:rsid w:val="00AE2D96"/>
    <w:rsid w:val="00AE3857"/>
    <w:rsid w:val="00AF1497"/>
    <w:rsid w:val="00B10EAC"/>
    <w:rsid w:val="00B15893"/>
    <w:rsid w:val="00B260DE"/>
    <w:rsid w:val="00B279D8"/>
    <w:rsid w:val="00B4201D"/>
    <w:rsid w:val="00B455E7"/>
    <w:rsid w:val="00B477AF"/>
    <w:rsid w:val="00B71E26"/>
    <w:rsid w:val="00B81D2D"/>
    <w:rsid w:val="00B85928"/>
    <w:rsid w:val="00B97BFA"/>
    <w:rsid w:val="00BA7658"/>
    <w:rsid w:val="00BC0555"/>
    <w:rsid w:val="00BC14C1"/>
    <w:rsid w:val="00BC65B0"/>
    <w:rsid w:val="00BD0BD5"/>
    <w:rsid w:val="00BD640B"/>
    <w:rsid w:val="00BF7184"/>
    <w:rsid w:val="00C01AFC"/>
    <w:rsid w:val="00C04045"/>
    <w:rsid w:val="00C134F9"/>
    <w:rsid w:val="00C1783F"/>
    <w:rsid w:val="00C208B3"/>
    <w:rsid w:val="00C20B85"/>
    <w:rsid w:val="00C40606"/>
    <w:rsid w:val="00C437F0"/>
    <w:rsid w:val="00C47F10"/>
    <w:rsid w:val="00C524D4"/>
    <w:rsid w:val="00C63F2F"/>
    <w:rsid w:val="00C65C40"/>
    <w:rsid w:val="00C7636D"/>
    <w:rsid w:val="00C777DE"/>
    <w:rsid w:val="00C81706"/>
    <w:rsid w:val="00C833E4"/>
    <w:rsid w:val="00C8392A"/>
    <w:rsid w:val="00C90ADD"/>
    <w:rsid w:val="00CA0F5E"/>
    <w:rsid w:val="00CA52A4"/>
    <w:rsid w:val="00CA7633"/>
    <w:rsid w:val="00CB0566"/>
    <w:rsid w:val="00CD0BD1"/>
    <w:rsid w:val="00CD52D4"/>
    <w:rsid w:val="00CD6D01"/>
    <w:rsid w:val="00CE352B"/>
    <w:rsid w:val="00CF68B6"/>
    <w:rsid w:val="00D05368"/>
    <w:rsid w:val="00D05CC0"/>
    <w:rsid w:val="00D15156"/>
    <w:rsid w:val="00D21DA3"/>
    <w:rsid w:val="00D33604"/>
    <w:rsid w:val="00D35CB0"/>
    <w:rsid w:val="00D5452B"/>
    <w:rsid w:val="00D60F16"/>
    <w:rsid w:val="00D61E42"/>
    <w:rsid w:val="00D754C3"/>
    <w:rsid w:val="00D76EA4"/>
    <w:rsid w:val="00D81DA9"/>
    <w:rsid w:val="00D820C0"/>
    <w:rsid w:val="00D82BCF"/>
    <w:rsid w:val="00D8320B"/>
    <w:rsid w:val="00D8525F"/>
    <w:rsid w:val="00D96053"/>
    <w:rsid w:val="00D976D7"/>
    <w:rsid w:val="00DA1961"/>
    <w:rsid w:val="00DA3511"/>
    <w:rsid w:val="00DB6545"/>
    <w:rsid w:val="00DC1453"/>
    <w:rsid w:val="00DC7929"/>
    <w:rsid w:val="00DD57AB"/>
    <w:rsid w:val="00DE7A19"/>
    <w:rsid w:val="00E024D9"/>
    <w:rsid w:val="00E02E1B"/>
    <w:rsid w:val="00E11F81"/>
    <w:rsid w:val="00E42AD2"/>
    <w:rsid w:val="00E432D0"/>
    <w:rsid w:val="00E47224"/>
    <w:rsid w:val="00E50B09"/>
    <w:rsid w:val="00E53353"/>
    <w:rsid w:val="00E54886"/>
    <w:rsid w:val="00E57E6A"/>
    <w:rsid w:val="00E60DDB"/>
    <w:rsid w:val="00E868F8"/>
    <w:rsid w:val="00E90344"/>
    <w:rsid w:val="00E93677"/>
    <w:rsid w:val="00E96A59"/>
    <w:rsid w:val="00E96E32"/>
    <w:rsid w:val="00EA35D2"/>
    <w:rsid w:val="00EB0A57"/>
    <w:rsid w:val="00EB555B"/>
    <w:rsid w:val="00EC58B4"/>
    <w:rsid w:val="00EF0F64"/>
    <w:rsid w:val="00EF4D6B"/>
    <w:rsid w:val="00EF6BC3"/>
    <w:rsid w:val="00F014D6"/>
    <w:rsid w:val="00F03588"/>
    <w:rsid w:val="00F15419"/>
    <w:rsid w:val="00F15753"/>
    <w:rsid w:val="00F2167B"/>
    <w:rsid w:val="00F555AF"/>
    <w:rsid w:val="00F67C76"/>
    <w:rsid w:val="00F756AD"/>
    <w:rsid w:val="00F773F3"/>
    <w:rsid w:val="00F776E7"/>
    <w:rsid w:val="00F82617"/>
    <w:rsid w:val="00F84B4C"/>
    <w:rsid w:val="00FA099A"/>
    <w:rsid w:val="00FA1962"/>
    <w:rsid w:val="00FB0F92"/>
    <w:rsid w:val="00FB3994"/>
    <w:rsid w:val="00FE2F9D"/>
    <w:rsid w:val="00FE463D"/>
    <w:rsid w:val="00FF36BD"/>
    <w:rsid w:val="00FF3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35CB0"/>
    <w:rPr>
      <w:b/>
      <w:bCs/>
    </w:rPr>
  </w:style>
  <w:style w:type="paragraph" w:styleId="a4">
    <w:name w:val="header"/>
    <w:basedOn w:val="a"/>
    <w:link w:val="Char"/>
    <w:uiPriority w:val="99"/>
    <w:unhideWhenUsed/>
    <w:rsid w:val="00D35CB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صفحة Char"/>
    <w:basedOn w:val="a0"/>
    <w:link w:val="a4"/>
    <w:uiPriority w:val="99"/>
    <w:rsid w:val="00D35CB0"/>
  </w:style>
  <w:style w:type="paragraph" w:styleId="a5">
    <w:name w:val="footer"/>
    <w:basedOn w:val="a"/>
    <w:link w:val="Char0"/>
    <w:uiPriority w:val="99"/>
    <w:unhideWhenUsed/>
    <w:rsid w:val="00D35CB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صفحة Char"/>
    <w:basedOn w:val="a0"/>
    <w:link w:val="a5"/>
    <w:uiPriority w:val="99"/>
    <w:rsid w:val="00D35CB0"/>
  </w:style>
  <w:style w:type="paragraph" w:styleId="a6">
    <w:name w:val="Balloon Text"/>
    <w:basedOn w:val="a"/>
    <w:link w:val="Char1"/>
    <w:uiPriority w:val="99"/>
    <w:semiHidden/>
    <w:unhideWhenUsed/>
    <w:rsid w:val="00D35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D35C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0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66</Pages>
  <Words>5802</Words>
  <Characters>33073</Characters>
  <Application>Microsoft Office Word</Application>
  <DocSecurity>0</DocSecurity>
  <Lines>275</Lines>
  <Paragraphs>77</Paragraphs>
  <ScaleCrop>false</ScaleCrop>
  <Company/>
  <LinksUpToDate>false</LinksUpToDate>
  <CharactersWithSpaces>38798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 7</cp:lastModifiedBy>
  <cp:revision>1</cp:revision>
  <dcterms:created xsi:type="dcterms:W3CDTF">2014-12-19T08:48:00Z</dcterms:created>
  <dcterms:modified xsi:type="dcterms:W3CDTF">2014-12-19T08:50:00Z</dcterms:modified>
</cp:coreProperties>
</file>